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ED7C" w14:textId="6CE265F3" w:rsidR="005C2996" w:rsidRDefault="005C2996" w:rsidP="008368FA">
      <w:pPr>
        <w:tabs>
          <w:tab w:val="left" w:pos="3960"/>
        </w:tabs>
        <w:rPr>
          <w:rFonts w:eastAsiaTheme="minorEastAsia"/>
        </w:rPr>
      </w:pPr>
      <w:r>
        <w:rPr>
          <w:rFonts w:eastAsiaTheme="minorEastAsia"/>
          <w:b/>
          <w:bCs/>
        </w:rPr>
        <w:t>Minimum Variance</w:t>
      </w:r>
      <w:r w:rsidR="005B305E">
        <w:rPr>
          <w:rFonts w:eastAsiaTheme="minorEastAsia"/>
          <w:b/>
          <w:bCs/>
        </w:rPr>
        <w:t xml:space="preserve"> Portfolio</w:t>
      </w:r>
      <w:r w:rsidR="009F7D71">
        <w:rPr>
          <w:rFonts w:eastAsiaTheme="minorEastAsia"/>
          <w:b/>
          <w:bCs/>
        </w:rPr>
        <w:t xml:space="preserve">                                                                                                                                                                                                                                                                                                                                                                                                                                                                                                                                                                                                                                                                                                                                                                                                                                                                                                                                                                                                                                                                                                                 </w:t>
      </w:r>
    </w:p>
    <w:p w14:paraId="10FB85D8" w14:textId="5456C33E" w:rsidR="005076F2" w:rsidRPr="005C2996" w:rsidRDefault="008368FA" w:rsidP="008368FA">
      <w:pPr>
        <w:tabs>
          <w:tab w:val="left" w:pos="3960"/>
        </w:tabs>
        <w:rPr>
          <w:rFonts w:eastAsiaTheme="minorEastAsia"/>
        </w:rPr>
      </w:pPr>
      <m:oMathPara>
        <m:oMathParaPr>
          <m:jc m:val="left"/>
        </m:oMathParaPr>
        <m:oMath>
          <m:r>
            <w:rPr>
              <w:rFonts w:ascii="Cambria Math" w:hAnsi="Cambria Math"/>
            </w:rPr>
            <m:t>Wmin</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-Cov(</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num>
            <m:den>
              <m:sSubSup>
                <m:sSubSupPr>
                  <m:ctrlPr>
                    <w:rPr>
                      <w:rFonts w:ascii="Cambria Math" w:hAnsi="Cambria Math"/>
                      <w:i/>
                    </w:rPr>
                  </m:ctrlPr>
                </m:sSubSupPr>
                <m:e>
                  <m:r>
                    <w:rPr>
                      <w:rFonts w:ascii="Cambria Math" w:hAnsi="Cambria Math"/>
                    </w:rPr>
                    <m:t>σ</m:t>
                  </m:r>
                </m:e>
                <m:sub>
                  <m:r>
                    <w:rPr>
                      <w:rFonts w:ascii="Cambria Math" w:hAnsi="Cambria Math"/>
                    </w:rPr>
                    <m:t>s</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r>
                <w:rPr>
                  <w:rFonts w:ascii="Cambria Math" w:hAnsi="Cambria Math"/>
                </w:rPr>
                <m:t>-2Cov(</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b)</m:t>
                  </m:r>
                </m:sub>
              </m:sSub>
            </m:den>
          </m:f>
          <m:r>
            <w:rPr>
              <w:rFonts w:ascii="Cambria Math" w:hAnsi="Cambria Math"/>
            </w:rPr>
            <m:t>;Cov</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b</m:t>
                  </m:r>
                </m:sub>
              </m:sSub>
            </m:e>
          </m:d>
          <m:r>
            <w:rPr>
              <w:rFonts w:ascii="Cambria Math" w:hAnsi="Cambria Math"/>
            </w:rPr>
            <m:t>= ρ*</m:t>
          </m:r>
          <m:sSub>
            <m:sSubPr>
              <m:ctrlPr>
                <w:rPr>
                  <w:rFonts w:ascii="Cambria Math" w:hAnsi="Cambria Math"/>
                  <w:i/>
                </w:rPr>
              </m:ctrlPr>
            </m:sSubPr>
            <m:e>
              <m:r>
                <w:rPr>
                  <w:rFonts w:ascii="Cambria Math" w:hAnsi="Cambria Math"/>
                </w:rPr>
                <m:t>σ</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b</m:t>
              </m:r>
            </m:sub>
          </m:sSub>
          <m:r>
            <w:rPr>
              <w:rFonts w:ascii="Cambria Math" w:hAnsi="Cambria Math"/>
            </w:rPr>
            <m:t>;Wmin</m:t>
          </m:r>
          <m:d>
            <m:dPr>
              <m:ctrlPr>
                <w:rPr>
                  <w:rFonts w:ascii="Cambria Math" w:hAnsi="Cambria Math"/>
                  <w:i/>
                </w:rPr>
              </m:ctrlPr>
            </m:dPr>
            <m:e>
              <m:r>
                <w:rPr>
                  <w:rFonts w:ascii="Cambria Math" w:hAnsi="Cambria Math"/>
                </w:rPr>
                <m:t>B</m:t>
              </m:r>
            </m:e>
          </m:d>
          <m:r>
            <w:rPr>
              <w:rFonts w:ascii="Cambria Math" w:hAnsi="Cambria Math"/>
            </w:rPr>
            <m:t>=1-Wmin(S)</m:t>
          </m:r>
        </m:oMath>
      </m:oMathPara>
    </w:p>
    <w:p w14:paraId="0E52CCED" w14:textId="3F5B5576" w:rsidR="005C2996" w:rsidRDefault="005C2996" w:rsidP="008368FA">
      <w:pPr>
        <w:tabs>
          <w:tab w:val="left" w:pos="3960"/>
        </w:tabs>
        <w:rPr>
          <w:rFonts w:eastAsiaTheme="minorEastAsia"/>
        </w:rPr>
      </w:pPr>
      <m:oMath>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min</m:t>
                </m:r>
              </m:sub>
            </m:sSub>
          </m:e>
        </m:d>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W*R</m:t>
            </m:r>
          </m:e>
        </m:nary>
      </m:oMath>
      <w:r w:rsidR="0041770E">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p</m:t>
            </m:r>
          </m:sub>
        </m:sSub>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s</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s</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b</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b</m:t>
                    </m:r>
                  </m:sub>
                  <m:sup>
                    <m:r>
                      <w:rPr>
                        <w:rFonts w:ascii="Cambria Math" w:eastAsiaTheme="minorEastAsia" w:hAnsi="Cambria Math"/>
                      </w:rPr>
                      <m:t>2</m:t>
                    </m:r>
                  </m:sup>
                </m:sSubSup>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Cov(</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oMath>
    </w:p>
    <w:p w14:paraId="0C299166" w14:textId="06622B3C" w:rsidR="005B305E" w:rsidRDefault="005B305E" w:rsidP="005B305E">
      <w:pPr>
        <w:pBdr>
          <w:top w:val="single" w:sz="4" w:space="1" w:color="auto"/>
        </w:pBdr>
        <w:tabs>
          <w:tab w:val="left" w:pos="3960"/>
        </w:tabs>
        <w:rPr>
          <w:rFonts w:eastAsiaTheme="minorEastAsia"/>
          <w:b/>
          <w:bCs/>
        </w:rPr>
      </w:pPr>
      <w:r>
        <w:rPr>
          <w:rFonts w:eastAsiaTheme="minorEastAsia"/>
          <w:b/>
          <w:bCs/>
        </w:rPr>
        <w:t>Tangency Portfolio</w:t>
      </w:r>
    </w:p>
    <w:p w14:paraId="7F214CBF" w14:textId="3B13E8BB" w:rsidR="005B305E" w:rsidRPr="00251585" w:rsidRDefault="00B37FC7" w:rsidP="008368FA">
      <w:pPr>
        <w:tabs>
          <w:tab w:val="left" w:pos="3960"/>
        </w:tabs>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r>
            <w:rPr>
              <w:rFonts w:ascii="Cambria Math" w:eastAsiaTheme="minorEastAsia" w:hAnsi="Cambria Math"/>
            </w:rPr>
            <m:t>=</m:t>
          </m:r>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b</m:t>
                  </m:r>
                </m:sub>
                <m:sup>
                  <m:r>
                    <w:rPr>
                      <w:rFonts w:ascii="Cambria Math" w:eastAsiaTheme="minorEastAsia" w:hAnsi="Cambria Math"/>
                    </w:rPr>
                    <m:t>2</m:t>
                  </m:r>
                </m:sup>
              </m:sSubSup>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e>
              </m:d>
              <m:r>
                <w:rPr>
                  <w:rFonts w:ascii="Cambria Math" w:eastAsiaTheme="minorEastAsia" w:hAnsi="Cambria Math"/>
                </w:rPr>
                <m:t>*Cov(</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num>
            <m:den>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b</m:t>
                  </m:r>
                </m:sub>
                <m:sup>
                  <m:r>
                    <w:rPr>
                      <w:rFonts w:ascii="Cambria Math" w:eastAsiaTheme="minorEastAsia" w:hAnsi="Cambria Math"/>
                    </w:rPr>
                    <m:t>2</m:t>
                  </m:r>
                </m:sup>
              </m:sSubSup>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s</m:t>
                  </m:r>
                </m:sub>
                <m:sup>
                  <m:r>
                    <w:rPr>
                      <w:rFonts w:ascii="Cambria Math" w:eastAsiaTheme="minorEastAsia" w:hAnsi="Cambria Math"/>
                    </w:rPr>
                    <m:t>2</m:t>
                  </m:r>
                </m:sup>
              </m:sSubSup>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e>
              </m:d>
              <m:r>
                <w:rPr>
                  <w:rFonts w:ascii="Cambria Math" w:eastAsiaTheme="minorEastAsia" w:hAnsi="Cambria Math"/>
                </w:rPr>
                <m:t>*Cov(</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den>
          </m:f>
        </m:oMath>
      </m:oMathPara>
    </w:p>
    <w:p w14:paraId="05D4163E" w14:textId="55A22F2A" w:rsidR="00251585" w:rsidRPr="005B305E" w:rsidRDefault="00B37FC7" w:rsidP="007651B9">
      <w:pPr>
        <w:pBdr>
          <w:bottom w:val="single" w:sz="4" w:space="1" w:color="auto"/>
        </w:pBdr>
        <w:tabs>
          <w:tab w:val="left" w:pos="3960"/>
        </w:tabs>
        <w:rPr>
          <w:rFonts w:eastAsiaTheme="minorEastAsia"/>
        </w:rPr>
      </w:p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oMath>
      <w:r w:rsidR="00251585">
        <w:rPr>
          <w:rFonts w:eastAsiaTheme="minorEastAsia"/>
        </w:rPr>
        <w:t xml:space="preserve">; </w:t>
      </w:r>
      <w:r w:rsidR="008A45B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p</m:t>
            </m:r>
          </m:sub>
        </m:sSub>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s</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s</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b</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b</m:t>
                    </m:r>
                  </m:sub>
                  <m:sup>
                    <m:r>
                      <w:rPr>
                        <w:rFonts w:ascii="Cambria Math" w:eastAsiaTheme="minorEastAsia" w:hAnsi="Cambria Math"/>
                      </w:rPr>
                      <m:t>2</m:t>
                    </m:r>
                  </m:sup>
                </m:sSubSup>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Cov(</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oMath>
      <w:r w:rsidR="008A45B0">
        <w:rPr>
          <w:rFonts w:eastAsiaTheme="minorEastAsia"/>
        </w:rPr>
        <w:t xml:space="preserve">;   </w:t>
      </w:r>
      <m:oMath>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W*R</m:t>
            </m:r>
          </m:e>
        </m:nary>
      </m:oMath>
    </w:p>
    <w:p w14:paraId="18873920" w14:textId="16A745B6" w:rsidR="008A37DA" w:rsidRPr="008A37DA" w:rsidRDefault="007651B9" w:rsidP="006F12AA">
      <w:pPr>
        <w:tabs>
          <w:tab w:val="left" w:pos="6915"/>
        </w:tabs>
        <w:rPr>
          <w:rFonts w:eastAsiaTheme="minorEastAsia"/>
          <w:bCs/>
        </w:rPr>
      </w:pPr>
      <w:r w:rsidRPr="007651B9">
        <w:rPr>
          <w:rFonts w:eastAsiaTheme="minorEastAsia"/>
          <w:bCs/>
          <w:sz w:val="28"/>
          <w:szCs w:val="28"/>
        </w:rPr>
        <w:t>y</w:t>
      </w:r>
      <w:r>
        <w:rPr>
          <w:rFonts w:eastAsiaTheme="minorEastAsia"/>
          <w:bCs/>
          <w:sz w:val="28"/>
          <w:szCs w:val="28"/>
        </w:rPr>
        <w:t>’</w:t>
      </w:r>
      <m:oMath>
        <m:r>
          <w:rPr>
            <w:rFonts w:ascii="Cambria Math" w:eastAsiaTheme="minorEastAsia" w:hAnsi="Cambria Math" w:cstheme="minorHAnsi"/>
            <w:sz w:val="28"/>
            <w:szCs w:val="28"/>
          </w:rPr>
          <m:t>=</m:t>
        </m:r>
        <m:f>
          <m:fPr>
            <m:ctrlPr>
              <w:rPr>
                <w:rFonts w:ascii="Cambria Math" w:eastAsiaTheme="minorEastAsia" w:hAnsi="Cambria Math" w:cstheme="minorHAnsi"/>
                <w:bCs/>
                <w:i/>
                <w:sz w:val="28"/>
                <w:szCs w:val="28"/>
              </w:rPr>
            </m:ctrlPr>
          </m:fPr>
          <m:num>
            <m:r>
              <w:rPr>
                <w:rFonts w:ascii="Cambria Math" w:eastAsiaTheme="minorEastAsia" w:hAnsi="Cambria Math" w:cstheme="minorHAnsi"/>
                <w:sz w:val="28"/>
                <w:szCs w:val="28"/>
              </w:rPr>
              <m:t>E</m:t>
            </m:r>
            <m:d>
              <m:dPr>
                <m:ctrlPr>
                  <w:rPr>
                    <w:rFonts w:ascii="Cambria Math" w:eastAsiaTheme="minorEastAsia" w:hAnsi="Cambria Math" w:cstheme="minorHAnsi"/>
                    <w:bCs/>
                    <w:i/>
                    <w:sz w:val="28"/>
                    <w:szCs w:val="28"/>
                  </w:rPr>
                </m:ctrlPr>
              </m:dPr>
              <m:e>
                <m:r>
                  <w:rPr>
                    <w:rFonts w:ascii="Cambria Math" w:eastAsiaTheme="minorEastAsia" w:hAnsi="Cambria Math" w:cstheme="minorHAnsi"/>
                    <w:sz w:val="28"/>
                    <w:szCs w:val="28"/>
                  </w:rPr>
                  <m:t>rp</m:t>
                </m:r>
              </m:e>
            </m:d>
            <m:r>
              <w:rPr>
                <w:rFonts w:ascii="Cambria Math" w:eastAsiaTheme="minorEastAsia" w:hAnsi="Cambria Math" w:cstheme="minorHAnsi"/>
                <w:sz w:val="28"/>
                <w:szCs w:val="28"/>
              </w:rPr>
              <m:t>-rf</m:t>
            </m:r>
          </m:num>
          <m:den>
            <m:sSup>
              <m:sSupPr>
                <m:ctrlPr>
                  <w:rPr>
                    <w:rFonts w:ascii="Cambria Math" w:eastAsiaTheme="minorEastAsia" w:hAnsi="Cambria Math" w:cstheme="minorHAnsi"/>
                    <w:bCs/>
                    <w:i/>
                    <w:sz w:val="28"/>
                    <w:szCs w:val="28"/>
                  </w:rPr>
                </m:ctrlPr>
              </m:sSupPr>
              <m:e>
                <m:r>
                  <w:rPr>
                    <w:rFonts w:ascii="Cambria Math" w:eastAsiaTheme="minorEastAsia" w:hAnsi="Cambria Math" w:cstheme="minorHAnsi"/>
                    <w:sz w:val="28"/>
                    <w:szCs w:val="28"/>
                  </w:rPr>
                  <m:t>Aσ</m:t>
                </m:r>
              </m:e>
              <m:sup>
                <m:r>
                  <w:rPr>
                    <w:rFonts w:ascii="Cambria Math" w:eastAsiaTheme="minorEastAsia" w:hAnsi="Cambria Math" w:cstheme="minorHAnsi"/>
                    <w:sz w:val="28"/>
                    <w:szCs w:val="28"/>
                  </w:rPr>
                  <m:t>2</m:t>
                </m:r>
              </m:sup>
            </m:sSup>
          </m:den>
        </m:f>
      </m:oMath>
      <w:r>
        <w:rPr>
          <w:rFonts w:eastAsiaTheme="minorEastAsia"/>
          <w:bCs/>
          <w:sz w:val="28"/>
          <w:szCs w:val="28"/>
        </w:rPr>
        <w:t xml:space="preserve"> </w:t>
      </w:r>
      <w:r w:rsidR="000D6C38">
        <w:rPr>
          <w:rFonts w:eastAsiaTheme="minorEastAsia"/>
          <w:bCs/>
          <w:sz w:val="28"/>
          <w:szCs w:val="28"/>
        </w:rPr>
        <w:t xml:space="preserve">; </w:t>
      </w:r>
      <m:oMath>
        <m:r>
          <w:rPr>
            <w:rFonts w:ascii="Cambria Math" w:eastAsiaTheme="minorEastAsia" w:hAnsi="Cambria Math"/>
          </w:rPr>
          <m:t xml:space="preserve">CAL= </m:t>
        </m:r>
        <m:f>
          <m:fPr>
            <m:ctrlPr>
              <w:rPr>
                <w:rFonts w:ascii="Cambria Math" w:eastAsiaTheme="minorEastAsia" w:hAnsi="Cambria Math"/>
                <w:bCs/>
                <w:i/>
              </w:rPr>
            </m:ctrlPr>
          </m:fPr>
          <m:num>
            <m:sSub>
              <m:sSubPr>
                <m:ctrlPr>
                  <w:rPr>
                    <w:rFonts w:ascii="Cambria Math" w:eastAsiaTheme="minorEastAsia" w:hAnsi="Cambria Math"/>
                    <w:bCs/>
                    <w:i/>
                  </w:rPr>
                </m:ctrlPr>
              </m:sSubPr>
              <m:e>
                <m:r>
                  <w:rPr>
                    <w:rFonts w:ascii="Cambria Math" w:eastAsiaTheme="minorEastAsia" w:hAnsi="Cambria Math"/>
                  </w:rPr>
                  <m:t>E(r</m:t>
                </m:r>
              </m:e>
              <m:sub>
                <m:r>
                  <w:rPr>
                    <w:rFonts w:ascii="Cambria Math" w:eastAsiaTheme="minorEastAsia" w:hAnsi="Cambria Math"/>
                  </w:rPr>
                  <m:t>a</m:t>
                </m:r>
              </m:sub>
            </m:sSub>
            <m:r>
              <w:rPr>
                <w:rFonts w:ascii="Cambria Math" w:eastAsiaTheme="minorEastAsia" w:hAnsi="Cambria Math"/>
              </w:rPr>
              <m:t>)-rf</m:t>
            </m:r>
          </m:num>
          <m:den>
            <m:sSub>
              <m:sSubPr>
                <m:ctrlPr>
                  <w:rPr>
                    <w:rFonts w:ascii="Cambria Math" w:eastAsiaTheme="minorEastAsia" w:hAnsi="Cambria Math"/>
                    <w:bCs/>
                    <w:i/>
                  </w:rPr>
                </m:ctrlPr>
              </m:sSubPr>
              <m:e>
                <m:r>
                  <w:rPr>
                    <w:rFonts w:ascii="Cambria Math" w:eastAsiaTheme="minorEastAsia" w:hAnsi="Cambria Math"/>
                  </w:rPr>
                  <m:t>σ</m:t>
                </m:r>
              </m:e>
              <m:sub>
                <m:r>
                  <w:rPr>
                    <w:rFonts w:ascii="Cambria Math" w:eastAsiaTheme="minorEastAsia" w:hAnsi="Cambria Math"/>
                  </w:rPr>
                  <m:t>a</m:t>
                </m:r>
              </m:sub>
            </m:sSub>
          </m:den>
        </m:f>
        <m:sSub>
          <m:sSubPr>
            <m:ctrlPr>
              <w:rPr>
                <w:rFonts w:ascii="Cambria Math" w:eastAsiaTheme="minorEastAsia" w:hAnsi="Cambria Math"/>
                <w:bCs/>
                <w:i/>
              </w:rPr>
            </m:ctrlPr>
          </m:sSubPr>
          <m:e>
            <m:r>
              <w:rPr>
                <w:rFonts w:ascii="Cambria Math" w:eastAsiaTheme="minorEastAsia" w:hAnsi="Cambria Math"/>
              </w:rPr>
              <m:t>σ</m:t>
            </m:r>
          </m:e>
          <m:sub>
            <m:r>
              <w:rPr>
                <w:rFonts w:ascii="Cambria Math" w:eastAsiaTheme="minorEastAsia" w:hAnsi="Cambria Math"/>
              </w:rPr>
              <m:t>p+rf</m:t>
            </m:r>
          </m:sub>
        </m:sSub>
      </m:oMath>
      <w:r w:rsidR="008A37DA">
        <w:rPr>
          <w:rFonts w:eastAsiaTheme="minorEastAsia"/>
          <w:bCs/>
        </w:rPr>
        <w:t xml:space="preserve">; =&gt; </w:t>
      </w:r>
      <m:oMath>
        <m:sSub>
          <m:sSubPr>
            <m:ctrlPr>
              <w:rPr>
                <w:rFonts w:ascii="Cambria Math" w:eastAsiaTheme="minorEastAsia" w:hAnsi="Cambria Math"/>
                <w:bCs/>
                <w:i/>
              </w:rPr>
            </m:ctrlPr>
          </m:sSubPr>
          <m:e>
            <m:r>
              <w:rPr>
                <w:rFonts w:ascii="Cambria Math" w:eastAsiaTheme="minorEastAsia" w:hAnsi="Cambria Math"/>
              </w:rPr>
              <m:t>E(r</m:t>
            </m:r>
          </m:e>
          <m:sub>
            <m:r>
              <w:rPr>
                <w:rFonts w:ascii="Cambria Math" w:eastAsiaTheme="minorEastAsia" w:hAnsi="Cambria Math"/>
              </w:rPr>
              <m:t>p</m:t>
            </m:r>
          </m:sub>
        </m:sSub>
        <m:r>
          <w:rPr>
            <w:rFonts w:ascii="Cambria Math" w:eastAsiaTheme="minorEastAsia" w:hAnsi="Cambria Math"/>
          </w:rPr>
          <m:t>)= .422*</m:t>
        </m:r>
        <m:sSub>
          <m:sSubPr>
            <m:ctrlPr>
              <w:rPr>
                <w:rFonts w:ascii="Cambria Math" w:eastAsiaTheme="minorEastAsia" w:hAnsi="Cambria Math"/>
                <w:bCs/>
                <w:i/>
              </w:rPr>
            </m:ctrlPr>
          </m:sSubPr>
          <m:e>
            <m:r>
              <w:rPr>
                <w:rFonts w:ascii="Cambria Math" w:eastAsiaTheme="minorEastAsia" w:hAnsi="Cambria Math"/>
              </w:rPr>
              <m:t>σ</m:t>
            </m:r>
          </m:e>
          <m:sub>
            <m:r>
              <w:rPr>
                <w:rFonts w:ascii="Cambria Math" w:eastAsiaTheme="minorEastAsia" w:hAnsi="Cambria Math"/>
              </w:rPr>
              <m:t>p</m:t>
            </m:r>
          </m:sub>
        </m:sSub>
        <m:r>
          <w:rPr>
            <w:rFonts w:ascii="Cambria Math" w:eastAsiaTheme="minorEastAsia" w:hAnsi="Cambria Math"/>
          </w:rPr>
          <m:t>+rf=CAL</m:t>
        </m:r>
      </m:oMath>
    </w:p>
    <w:p w14:paraId="78CE7717" w14:textId="632751C6" w:rsidR="008368FA" w:rsidRPr="004641E8" w:rsidRDefault="008A37DA" w:rsidP="00825F98">
      <w:pPr>
        <w:pBdr>
          <w:bottom w:val="single" w:sz="4" w:space="1" w:color="auto"/>
        </w:pBdr>
        <w:tabs>
          <w:tab w:val="left" w:pos="6915"/>
        </w:tabs>
        <w:rPr>
          <w:rFonts w:eastAsiaTheme="minorEastAsia"/>
          <w:bCs/>
        </w:rPr>
      </w:pPr>
      <m:oMathPara>
        <m:oMathParaPr>
          <m:jc m:val="left"/>
        </m:oMathParaPr>
        <m:oMath>
          <m:r>
            <w:rPr>
              <w:rFonts w:ascii="Cambria Math" w:eastAsiaTheme="minorEastAsia" w:hAnsi="Cambria Math"/>
            </w:rPr>
            <m:t>=&gt; .1493=.4221*</m:t>
          </m:r>
          <m:sSub>
            <m:sSubPr>
              <m:ctrlPr>
                <w:rPr>
                  <w:rFonts w:ascii="Cambria Math" w:eastAsiaTheme="minorEastAsia" w:hAnsi="Cambria Math"/>
                  <w:bCs/>
                  <w:i/>
                </w:rPr>
              </m:ctrlPr>
            </m:sSubPr>
            <m:e>
              <m:r>
                <w:rPr>
                  <w:rFonts w:ascii="Cambria Math" w:eastAsiaTheme="minorEastAsia" w:hAnsi="Cambria Math"/>
                </w:rPr>
                <m:t>σ</m:t>
              </m:r>
            </m:e>
            <m:sub>
              <m:r>
                <w:rPr>
                  <w:rFonts w:ascii="Cambria Math" w:eastAsiaTheme="minorEastAsia" w:hAnsi="Cambria Math"/>
                </w:rPr>
                <m:t>p</m:t>
              </m:r>
            </m:sub>
          </m:sSub>
          <m:r>
            <w:rPr>
              <w:rFonts w:ascii="Cambria Math" w:eastAsiaTheme="minorEastAsia" w:hAnsi="Cambria Math"/>
            </w:rPr>
            <m:t xml:space="preserve">+.09= </m:t>
          </m:r>
          <m:sSub>
            <m:sSubPr>
              <m:ctrlPr>
                <w:rPr>
                  <w:rFonts w:ascii="Cambria Math" w:eastAsiaTheme="minorEastAsia" w:hAnsi="Cambria Math"/>
                  <w:bCs/>
                  <w:i/>
                </w:rPr>
              </m:ctrlPr>
            </m:sSubPr>
            <m:e>
              <m:r>
                <w:rPr>
                  <w:rFonts w:ascii="Cambria Math" w:eastAsiaTheme="minorEastAsia" w:hAnsi="Cambria Math"/>
                </w:rPr>
                <m:t>σ</m:t>
              </m:r>
            </m:e>
            <m:sub>
              <m:r>
                <w:rPr>
                  <w:rFonts w:ascii="Cambria Math" w:eastAsiaTheme="minorEastAsia" w:hAnsi="Cambria Math"/>
                </w:rPr>
                <m:t>p</m:t>
              </m:r>
            </m:sub>
          </m:sSub>
          <m:r>
            <w:rPr>
              <w:rFonts w:ascii="Cambria Math" w:eastAsiaTheme="minorEastAsia" w:hAnsi="Cambria Math"/>
            </w:rPr>
            <m:t>=.1405</m:t>
          </m:r>
        </m:oMath>
      </m:oMathPara>
    </w:p>
    <w:p w14:paraId="3D41B60B" w14:textId="3D6D8C70" w:rsidR="00825F98" w:rsidRDefault="00825F98" w:rsidP="00825F98">
      <w:pPr>
        <w:rPr>
          <w:rFonts w:eastAsiaTheme="minorEastAsia"/>
          <w:b/>
          <w:bCs/>
        </w:rPr>
      </w:pPr>
      <w:r>
        <w:rPr>
          <w:rFonts w:eastAsiaTheme="minorEastAsia"/>
          <w:b/>
          <w:bCs/>
        </w:rPr>
        <w:t>Stock Risk Premium</w:t>
      </w:r>
      <w:r w:rsidR="00F11A72">
        <w:rPr>
          <w:rFonts w:eastAsiaTheme="minorEastAsia"/>
          <w:b/>
          <w:bCs/>
        </w:rPr>
        <w:tab/>
      </w:r>
      <w:r w:rsidR="00F11A72">
        <w:rPr>
          <w:rFonts w:eastAsiaTheme="minorEastAsia"/>
          <w:b/>
          <w:bCs/>
        </w:rPr>
        <w:tab/>
      </w:r>
      <w:r w:rsidR="00F11A72">
        <w:rPr>
          <w:rFonts w:ascii="Times New Roman" w:hAnsi="Times New Roman"/>
          <w:position w:val="-24"/>
        </w:rPr>
        <w:object w:dxaOrig="2160" w:dyaOrig="624" w14:anchorId="565CB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1.5pt" o:ole="" fillcolor="window">
            <v:imagedata r:id="rId7" o:title=""/>
          </v:shape>
          <o:OLEObject Type="Embed" ProgID="Equation.3" ShapeID="_x0000_i1025" DrawAspect="Content" ObjectID="_1701077224" r:id="rId8"/>
        </w:object>
      </w:r>
    </w:p>
    <w:p w14:paraId="43A8A2D0" w14:textId="6FC95504" w:rsidR="00994B9E" w:rsidRPr="00994B9E" w:rsidRDefault="00825F98" w:rsidP="00A63166">
      <w:pPr>
        <w:rPr>
          <w:rFonts w:eastAsiaTheme="minorEastAsia"/>
        </w:rPr>
      </w:pPr>
      <w:r>
        <w:rPr>
          <w:rFonts w:eastAsiaTheme="minorEastAsia"/>
        </w:rPr>
        <w:t xml:space="preserve">13%=7%+Stock Risk Premium;  </w:t>
      </w:r>
      <m:oMath>
        <m:r>
          <w:rPr>
            <w:rFonts w:ascii="Cambria Math" w:hAnsi="Cambria Math"/>
          </w:rPr>
          <m:t xml:space="preserve">Price of Stock= </m:t>
        </m:r>
        <m:f>
          <m:fPr>
            <m:ctrlPr>
              <w:rPr>
                <w:rFonts w:ascii="Cambria Math" w:hAnsi="Cambria Math"/>
                <w:i/>
              </w:rPr>
            </m:ctrlPr>
          </m:fPr>
          <m:num>
            <m:r>
              <w:rPr>
                <w:rFonts w:ascii="Cambria Math" w:hAnsi="Cambria Math"/>
              </w:rPr>
              <m:t>Dividend</m:t>
            </m:r>
          </m:num>
          <m:den>
            <m:r>
              <w:rPr>
                <w:rFonts w:ascii="Cambria Math" w:hAnsi="Cambria Math"/>
              </w:rPr>
              <m:t>k</m:t>
            </m:r>
          </m:den>
        </m:f>
        <m:r>
          <w:rPr>
            <w:rFonts w:ascii="Cambria Math" w:hAnsi="Cambria Math"/>
          </w:rPr>
          <m:t xml:space="preserve"> ;k=E</m:t>
        </m:r>
        <m:d>
          <m:dPr>
            <m:ctrlPr>
              <w:rPr>
                <w:rFonts w:ascii="Cambria Math" w:hAnsi="Cambria Math"/>
                <w:i/>
              </w:rPr>
            </m:ctrlPr>
          </m:dPr>
          <m:e>
            <m:r>
              <w:rPr>
                <w:rFonts w:ascii="Cambria Math" w:hAnsi="Cambria Math"/>
              </w:rPr>
              <m:t>r</m:t>
            </m:r>
          </m:e>
        </m:d>
        <m:r>
          <w:rPr>
            <w:rFonts w:ascii="Cambria Math" w:hAnsi="Cambria Math"/>
          </w:rPr>
          <m:t xml:space="preserve"> from CAPM</m:t>
        </m:r>
      </m:oMath>
    </w:p>
    <w:p w14:paraId="58EF7E9C" w14:textId="7409975B" w:rsidR="00262627" w:rsidRPr="00994B9E" w:rsidRDefault="004641E8" w:rsidP="00A63166">
      <w:pPr>
        <w:pBdr>
          <w:top w:val="single" w:sz="4" w:space="1" w:color="auto"/>
        </w:pBdr>
        <w:spacing w:after="0" w:line="240" w:lineRule="auto"/>
        <w:rPr>
          <w:rFonts w:eastAsiaTheme="minorEastAsia"/>
        </w:rPr>
      </w:pPr>
      <m:oMath>
        <m:r>
          <w:rPr>
            <w:rFonts w:ascii="Cambria Math" w:eastAsiaTheme="minorEastAsia" w:hAnsi="Cambria Math"/>
            <w:sz w:val="28"/>
            <w:szCs w:val="28"/>
          </w:rPr>
          <m:t>β=</m:t>
        </m:r>
        <m:f>
          <m:fPr>
            <m:ctrlPr>
              <w:rPr>
                <w:rFonts w:ascii="Cambria Math" w:eastAsiaTheme="minorEastAsia" w:hAnsi="Cambria Math"/>
                <w:i/>
                <w:sz w:val="28"/>
                <w:szCs w:val="28"/>
              </w:rPr>
            </m:ctrlPr>
          </m:fPr>
          <m:num>
            <m:r>
              <w:rPr>
                <w:rFonts w:ascii="Cambria Math" w:eastAsiaTheme="minorEastAsia" w:hAnsi="Cambria Math"/>
                <w:sz w:val="28"/>
                <w:szCs w:val="28"/>
              </w:rPr>
              <m:t>Cov(</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i</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m</m:t>
                </m:r>
              </m:sub>
            </m:sSub>
            <m:r>
              <w:rPr>
                <w:rFonts w:ascii="Cambria Math" w:eastAsiaTheme="minorEastAsia" w:hAnsi="Cambria Math"/>
                <w:sz w:val="28"/>
                <w:szCs w:val="28"/>
              </w:rPr>
              <m:t>)</m:t>
            </m:r>
          </m:num>
          <m:den>
            <m:sSubSup>
              <m:sSubSupPr>
                <m:ctrlPr>
                  <w:rPr>
                    <w:rFonts w:ascii="Cambria Math" w:eastAsiaTheme="minorEastAsia" w:hAnsi="Cambria Math"/>
                    <w:i/>
                    <w:sz w:val="28"/>
                    <w:szCs w:val="28"/>
                  </w:rPr>
                </m:ctrlPr>
              </m:sSubSupPr>
              <m:e>
                <m:r>
                  <w:rPr>
                    <w:rFonts w:ascii="Cambria Math" w:eastAsiaTheme="minorEastAsia" w:hAnsi="Cambria Math"/>
                    <w:sz w:val="28"/>
                    <w:szCs w:val="28"/>
                  </w:rPr>
                  <m:t>σ</m:t>
                </m:r>
              </m:e>
              <m:sub>
                <m:r>
                  <w:rPr>
                    <w:rFonts w:ascii="Cambria Math" w:eastAsiaTheme="minorEastAsia" w:hAnsi="Cambria Math"/>
                    <w:sz w:val="28"/>
                    <w:szCs w:val="28"/>
                  </w:rPr>
                  <m:t>m</m:t>
                </m:r>
              </m:sub>
              <m:sup>
                <m:r>
                  <w:rPr>
                    <w:rFonts w:ascii="Cambria Math" w:eastAsiaTheme="minorEastAsia" w:hAnsi="Cambria Math"/>
                    <w:sz w:val="28"/>
                    <w:szCs w:val="28"/>
                  </w:rPr>
                  <m:t>2</m:t>
                </m:r>
              </m:sup>
            </m:sSubSup>
          </m:den>
        </m:f>
      </m:oMath>
      <w:r w:rsidRPr="00994B9E">
        <w:rPr>
          <w:rFonts w:eastAsiaTheme="minorEastAsia"/>
          <w:sz w:val="28"/>
          <w:szCs w:val="28"/>
        </w:rPr>
        <w:t xml:space="preserve"> ;</w:t>
      </w:r>
      <w:r w:rsidR="00262627" w:rsidRPr="00994B9E">
        <w:rPr>
          <w:rFonts w:eastAsiaTheme="minorEastAsia"/>
          <w:sz w:val="28"/>
          <w:szCs w:val="28"/>
        </w:rPr>
        <w:tab/>
      </w:r>
      <w:r w:rsidRPr="00994B9E">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ρ</m:t>
            </m:r>
          </m:e>
          <m:sub>
            <m:r>
              <w:rPr>
                <w:rFonts w:ascii="Cambria Math" w:eastAsiaTheme="minorEastAsia" w:hAnsi="Cambria Math"/>
                <w:sz w:val="28"/>
                <w:szCs w:val="28"/>
              </w:rPr>
              <m:t>i,m</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Cov(</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i</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m</m:t>
                </m:r>
              </m:sub>
            </m:sSub>
            <m:r>
              <w:rPr>
                <w:rFonts w:ascii="Cambria Math" w:eastAsiaTheme="minorEastAsia" w:hAnsi="Cambria Math"/>
                <w:sz w:val="28"/>
                <w:szCs w:val="28"/>
              </w:rPr>
              <m:t>)</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σ</m:t>
                </m:r>
              </m:e>
              <m:sub>
                <m:r>
                  <w:rPr>
                    <w:rFonts w:ascii="Cambria Math" w:eastAsiaTheme="minorEastAsia" w:hAnsi="Cambria Math"/>
                    <w:sz w:val="28"/>
                    <w:szCs w:val="28"/>
                  </w:rPr>
                  <m:t>i</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σ</m:t>
                </m:r>
              </m:e>
              <m:sub>
                <m:r>
                  <w:rPr>
                    <w:rFonts w:ascii="Cambria Math" w:eastAsiaTheme="minorEastAsia" w:hAnsi="Cambria Math"/>
                    <w:sz w:val="28"/>
                    <w:szCs w:val="28"/>
                  </w:rPr>
                  <m:t>m</m:t>
                </m:r>
              </m:sub>
            </m:sSub>
          </m:den>
        </m:f>
      </m:oMath>
      <w:r w:rsidR="00262627" w:rsidRPr="00994B9E">
        <w:rPr>
          <w:rFonts w:eastAsiaTheme="minorEastAsia"/>
          <w:sz w:val="28"/>
          <w:szCs w:val="28"/>
        </w:rPr>
        <w:t xml:space="preserve">; </w:t>
      </w:r>
      <w:r w:rsidR="00262627" w:rsidRPr="00994B9E">
        <w:rPr>
          <w:rFonts w:eastAsiaTheme="minorEastAsia"/>
          <w:sz w:val="28"/>
          <w:szCs w:val="28"/>
        </w:rPr>
        <w:tab/>
      </w:r>
      <w:r w:rsidR="00262627" w:rsidRPr="00994B9E">
        <w:rPr>
          <w:rFonts w:eastAsiaTheme="minorEastAsia"/>
          <w:sz w:val="28"/>
          <w:szCs w:val="28"/>
        </w:rPr>
        <w:tab/>
      </w:r>
      <w:proofErr w:type="gramStart"/>
      <w:r w:rsidR="00262627" w:rsidRPr="00994B9E">
        <w:rPr>
          <w:rFonts w:eastAsiaTheme="minorEastAsia"/>
        </w:rPr>
        <w:t>E(</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r>
          <w:rPr>
            <w:rFonts w:ascii="Cambria Math" w:eastAsiaTheme="minorEastAsia" w:hAnsi="Cambria Math"/>
          </w:rPr>
          <m:t>)</m:t>
        </m:r>
      </m:oMath>
      <w:r w:rsidR="00262627" w:rsidRPr="00994B9E">
        <w:rPr>
          <w:rFonts w:eastAsiaTheme="minorEastAsia"/>
        </w:rPr>
        <w:t>=</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r>
          <w:rPr>
            <w:rFonts w:ascii="Cambria Math" w:eastAsiaTheme="minorEastAsia" w:hAnsi="Cambria Math"/>
          </w:rPr>
          <m:t>+β</m:t>
        </m:r>
        <m:d>
          <m:dPr>
            <m:ctrlPr>
              <w:rPr>
                <w:rFonts w:ascii="Cambria Math" w:eastAsiaTheme="minorEastAsia" w:hAnsi="Cambria Math"/>
                <w:i/>
              </w:rPr>
            </m:ctrlPr>
          </m:dPr>
          <m:e>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r>
          <w:rPr>
            <w:rFonts w:ascii="Cambria Math" w:eastAsiaTheme="minorEastAsia" w:hAnsi="Cambria Math"/>
          </w:rPr>
          <m:t>)</m:t>
        </m:r>
      </m:oMath>
    </w:p>
    <w:p w14:paraId="4555A733" w14:textId="76D8FAF7" w:rsidR="00262627" w:rsidRPr="00994B9E" w:rsidRDefault="00262627" w:rsidP="00994B9E">
      <w:pPr>
        <w:spacing w:after="0" w:line="240" w:lineRule="auto"/>
        <w:rPr>
          <w:rFonts w:eastAsiaTheme="minorEastAsia"/>
          <w:sz w:val="16"/>
          <w:szCs w:val="16"/>
        </w:rPr>
      </w:pPr>
    </w:p>
    <w:p w14:paraId="5427354E" w14:textId="25822BDB" w:rsidR="004641E8" w:rsidRPr="004641E8" w:rsidRDefault="00A63166" w:rsidP="008A5DC8">
      <w:pPr>
        <w:tabs>
          <w:tab w:val="left" w:pos="6915"/>
        </w:tabs>
        <w:rPr>
          <w:rFonts w:eastAsiaTheme="minorEastAsia"/>
          <w:sz w:val="28"/>
          <w:szCs w:val="28"/>
        </w:rPr>
      </w:pPr>
      <m:oMath>
        <m:r>
          <w:rPr>
            <w:rFonts w:ascii="Cambria Math" w:eastAsiaTheme="minorEastAsia" w:hAnsi="Cambria Math"/>
          </w:rPr>
          <m:t>.14=y</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1-y</m:t>
            </m:r>
          </m:e>
        </m:d>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=&gt; .02= .08y=&gt; .25</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 .75</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 .14</m:t>
        </m:r>
      </m:oMath>
      <w:r>
        <w:rPr>
          <w:rFonts w:eastAsiaTheme="minorEastAsia"/>
        </w:rPr>
        <w:t xml:space="preserve">  </w:t>
      </w:r>
      <w:r w:rsidR="004641E8" w:rsidRPr="004641E8">
        <w:rPr>
          <w:rFonts w:eastAsiaTheme="minorEastAsia"/>
          <w:sz w:val="28"/>
          <w:szCs w:val="28"/>
        </w:rPr>
        <w:tab/>
      </w:r>
    </w:p>
    <w:p w14:paraId="1A87507B" w14:textId="6CDB8F6D" w:rsidR="004641E8" w:rsidRDefault="00000A85" w:rsidP="008A5DC8">
      <w:pPr>
        <w:pBdr>
          <w:top w:val="single" w:sz="4" w:space="1" w:color="auto"/>
        </w:pBdr>
        <w:tabs>
          <w:tab w:val="left" w:pos="3960"/>
        </w:tabs>
        <w:rPr>
          <w:rFonts w:eastAsiaTheme="minorEastAsia"/>
          <w:b/>
          <w:bCs/>
        </w:rPr>
      </w:pPr>
      <w:r w:rsidRPr="00000A85">
        <w:rPr>
          <w:rFonts w:eastAsiaTheme="minorEastAsia"/>
          <w:b/>
          <w:bCs/>
        </w:rPr>
        <w:t>When two stocks are perfectly negatively correlated</w:t>
      </w:r>
    </w:p>
    <w:p w14:paraId="3E1A4654" w14:textId="216C66E8" w:rsidR="00000A85" w:rsidRDefault="00B37FC7" w:rsidP="00CF0A52">
      <w:pPr>
        <w:tabs>
          <w:tab w:val="left" w:pos="3960"/>
        </w:tabs>
        <w:rPr>
          <w:rFonts w:eastAsiaTheme="minorEastAsia"/>
        </w:rPr>
      </w:pP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p</m:t>
            </m:r>
          </m:sub>
        </m:sSub>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1-y</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b</m:t>
            </m:r>
          </m:sub>
        </m:sSub>
      </m:oMath>
      <w:r w:rsidR="00000A85">
        <w:rPr>
          <w:rFonts w:eastAsiaTheme="minorEastAsia"/>
        </w:rPr>
        <w:t xml:space="preserve"> =&gt; 0 = </w:t>
      </w:r>
      <w:r w:rsidR="00E66B69">
        <w:rPr>
          <w:rFonts w:eastAsiaTheme="minorEastAsia"/>
        </w:rPr>
        <w:t>.05y – (1-Y).1 =&gt; .6667</w:t>
      </w:r>
    </w:p>
    <w:p w14:paraId="56B48562" w14:textId="2E7462F8" w:rsidR="00CF0A52" w:rsidRPr="00D32DCC" w:rsidRDefault="00CF0A52" w:rsidP="00CF0A52">
      <w:pPr>
        <w:pBdr>
          <w:bottom w:val="single" w:sz="4" w:space="1" w:color="auto"/>
        </w:pBdr>
        <w:tabs>
          <w:tab w:val="left" w:pos="3960"/>
        </w:tabs>
        <w:rPr>
          <w:rFonts w:eastAsiaTheme="minorEastAsia"/>
        </w:rPr>
      </w:pPr>
      <m:oMath>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r>
          <w:rPr>
            <w:rFonts w:ascii="Cambria Math" w:eastAsiaTheme="minorEastAsia" w:hAnsi="Cambria Math"/>
          </w:rPr>
          <m:t>= .6667</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+.3333</m:t>
        </m:r>
        <m:d>
          <m:dPr>
            <m:ctrlPr>
              <w:rPr>
                <w:rFonts w:ascii="Cambria Math" w:eastAsiaTheme="minorEastAsia" w:hAnsi="Cambria Math"/>
                <w:i/>
              </w:rPr>
            </m:ctrlPr>
          </m:dPr>
          <m:e>
            <m:r>
              <w:rPr>
                <w:rFonts w:ascii="Cambria Math" w:eastAsiaTheme="minorEastAsia" w:hAnsi="Cambria Math"/>
              </w:rPr>
              <m:t>.15</m:t>
            </m:r>
          </m:e>
        </m:d>
        <m:r>
          <w:rPr>
            <w:rFonts w:ascii="Cambria Math" w:eastAsiaTheme="minorEastAsia" w:hAnsi="Cambria Math"/>
          </w:rPr>
          <m:t>=11.67%</m:t>
        </m:r>
      </m:oMath>
      <w:r w:rsidR="003E408A">
        <w:rPr>
          <w:rFonts w:eastAsiaTheme="minorEastAsia"/>
        </w:rPr>
        <w:t xml:space="preserve"> </w:t>
      </w:r>
    </w:p>
    <w:p w14:paraId="7589E89D" w14:textId="3694BBA6" w:rsidR="00AC5F19" w:rsidRPr="00CA36DC" w:rsidRDefault="00D32DCC" w:rsidP="00AC5F19">
      <w:pPr>
        <w:rPr>
          <w:rFonts w:eastAsiaTheme="minorEastAsia"/>
        </w:rPr>
      </w:pPr>
      <m:oMath>
        <m:r>
          <w:rPr>
            <w:rFonts w:ascii="Cambria Math" w:eastAsiaTheme="minorEastAsia" w:hAnsi="Cambria Math"/>
          </w:rPr>
          <m:t xml:space="preserve">β= </m:t>
        </m:r>
        <m:f>
          <m:fPr>
            <m:ctrlPr>
              <w:rPr>
                <w:rFonts w:ascii="Cambria Math" w:eastAsiaTheme="minorEastAsia" w:hAnsi="Cambria Math"/>
                <w:i/>
              </w:rPr>
            </m:ctrlPr>
          </m:fPr>
          <m:num>
            <m:r>
              <w:rPr>
                <w:rFonts w:ascii="Cambria Math" w:eastAsiaTheme="minorEastAsia" w:hAnsi="Cambria Math"/>
              </w:rPr>
              <m:t>Δ in Individual Security $</m:t>
            </m:r>
          </m:num>
          <m:den>
            <m:r>
              <w:rPr>
                <w:rFonts w:ascii="Cambria Math" w:eastAsiaTheme="minorEastAsia" w:hAnsi="Cambria Math"/>
              </w:rPr>
              <m:t xml:space="preserve">Δ in Market $ </m:t>
            </m:r>
          </m:den>
        </m:f>
        <m:r>
          <w:rPr>
            <w:rFonts w:ascii="Cambria Math" w:eastAsiaTheme="minorEastAsia" w:hAnsi="Cambria Math"/>
          </w:rPr>
          <m:t xml:space="preserve">  ;Traynor Ratio= </m:t>
        </m:r>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rp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e>
            </m:d>
          </m:num>
          <m:den>
            <m:r>
              <w:rPr>
                <w:rFonts w:ascii="Cambria Math" w:eastAsiaTheme="minorEastAsia" w:hAnsi="Cambria Math"/>
              </w:rPr>
              <m:t>β</m:t>
            </m:r>
          </m:den>
        </m:f>
      </m:oMath>
      <w:r w:rsidR="005F2E5D">
        <w:rPr>
          <w:rFonts w:eastAsiaTheme="minorEastAsia"/>
        </w:rPr>
        <w:t xml:space="preserve"> ; </w:t>
      </w:r>
      <w:r w:rsidR="005F2E5D">
        <w:rPr>
          <w:rFonts w:eastAsiaTheme="minorEastAsia"/>
        </w:rPr>
        <w:tab/>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if α&lt;0, then overvalued</m:t>
                </m:r>
              </m:e>
              <m:e>
                <m:r>
                  <w:rPr>
                    <w:rFonts w:ascii="Cambria Math" w:eastAsiaTheme="minorEastAsia" w:hAnsi="Cambria Math"/>
                  </w:rPr>
                  <m:t>if α&gt;0, then undervalued</m:t>
                </m:r>
              </m:e>
            </m:eqArr>
          </m:e>
        </m:d>
      </m:oMath>
    </w:p>
    <w:p w14:paraId="46F01248" w14:textId="7AC22202" w:rsidR="00CA36DC" w:rsidRPr="00CA36DC" w:rsidRDefault="00CA36DC" w:rsidP="00EE49E3">
      <w:pPr>
        <w:pBdr>
          <w:bottom w:val="single" w:sz="4" w:space="1" w:color="auto"/>
        </w:pBdr>
        <w:rPr>
          <w:rFonts w:eastAsiaTheme="minorEastAsia"/>
        </w:rPr>
      </w:pPr>
      <w:r>
        <w:rPr>
          <w:rFonts w:eastAsiaTheme="minorEastAsia"/>
          <w:b/>
          <w:bCs/>
        </w:rPr>
        <w:t>What is the stock</w:t>
      </w:r>
      <w:r w:rsidR="009A60EB">
        <w:rPr>
          <w:rFonts w:eastAsiaTheme="minorEastAsia"/>
          <w:b/>
          <w:bCs/>
        </w:rPr>
        <w:t>’</w:t>
      </w:r>
      <w:r>
        <w:rPr>
          <w:rFonts w:eastAsiaTheme="minorEastAsia"/>
          <w:b/>
          <w:bCs/>
        </w:rPr>
        <w:t>s alpha?</w:t>
      </w:r>
      <w:r>
        <w:rPr>
          <w:rFonts w:eastAsiaTheme="minorEastAsia"/>
          <w:b/>
          <w:bCs/>
        </w:rPr>
        <w:tab/>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a</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AnalystExpectedReturn</m:t>
            </m:r>
          </m:e>
        </m:d>
        <m:r>
          <w:rPr>
            <w:rFonts w:ascii="Cambria Math" w:eastAsiaTheme="minorEastAsia" w:hAnsi="Cambria Math"/>
          </w:rPr>
          <m:t>-CAPM E(r))</m:t>
        </m:r>
      </m:oMath>
    </w:p>
    <w:p w14:paraId="61B72907" w14:textId="0116DFA5" w:rsidR="00200784" w:rsidRPr="00EE49E3" w:rsidRDefault="00200784" w:rsidP="00EE49E3">
      <w:pPr>
        <w:rPr>
          <w:rFonts w:eastAsiaTheme="minorEastAsia"/>
          <w:b/>
          <w:bCs/>
          <w:sz w:val="8"/>
          <w:szCs w:val="8"/>
        </w:rPr>
      </w:pPr>
      <w:r w:rsidRPr="00200784">
        <w:rPr>
          <w:rFonts w:eastAsiaTheme="minorEastAsia"/>
          <w:b/>
          <w:bCs/>
        </w:rPr>
        <w:t>Two Factor APT Model General Form</w:t>
      </w:r>
      <w:r w:rsidR="00EE49E3">
        <w:rPr>
          <w:rFonts w:eastAsiaTheme="minorEastAsia"/>
          <w:b/>
          <w:bCs/>
        </w:rPr>
        <w:t xml:space="preserve">  </w:t>
      </w:r>
      <m:oMath>
        <m:sSub>
          <m:sSubPr>
            <m:ctrlPr>
              <w:rPr>
                <w:rFonts w:ascii="Cambria Math" w:eastAsiaTheme="minorEastAsia" w:hAnsi="Cambria Math"/>
                <w:i/>
              </w:rPr>
            </m:ctrlPr>
          </m:sSubPr>
          <m:e>
            <m:r>
              <w:rPr>
                <w:rFonts w:ascii="Cambria Math" w:eastAsiaTheme="minorEastAsia" w:hAnsi="Cambria Math"/>
              </w:rPr>
              <m:t>E(r</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p1</m:t>
            </m:r>
          </m:sub>
        </m:sSub>
        <m:d>
          <m:dPr>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r1</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p2</m:t>
            </m:r>
          </m:sub>
        </m:sSub>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r2</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r>
          <w:rPr>
            <w:rFonts w:ascii="Cambria Math" w:eastAsiaTheme="minorEastAsia" w:hAnsi="Cambria Math"/>
          </w:rPr>
          <m:t>)</m:t>
        </m:r>
      </m:oMath>
      <w:r w:rsidR="00EE49E3" w:rsidRPr="00EE49E3">
        <w:rPr>
          <w:rFonts w:ascii="Cambria Math" w:eastAsiaTheme="minorEastAsia" w:hAnsi="Cambria Math"/>
          <w:i/>
        </w:rPr>
        <w:br/>
      </w:r>
    </w:p>
    <w:p w14:paraId="4AADDA71" w14:textId="5E0DF2DD" w:rsidR="00200784" w:rsidRPr="00D51B47" w:rsidRDefault="00B37FC7" w:rsidP="00825F98">
      <w:pPr>
        <w:pBdr>
          <w:bottom w:val="single" w:sz="4" w:space="1" w:color="auto"/>
        </w:pBdr>
        <w:rPr>
          <w:rFonts w:eastAsiaTheme="minorEastAsia"/>
        </w:rPr>
      </w:pPr>
      <m:oMathPara>
        <m:oMathParaPr>
          <m:jc m:val="left"/>
        </m:oMathParaPr>
        <m:oMath>
          <m:sSub>
            <m:sSubPr>
              <m:ctrlPr>
                <w:rPr>
                  <w:rFonts w:ascii="Cambria Math" w:hAnsi="Cambria Math"/>
                  <w:i/>
                </w:rPr>
              </m:ctrlPr>
            </m:sSubPr>
            <m:e>
              <m:r>
                <w:rPr>
                  <w:rFonts w:ascii="Cambria Math" w:hAnsi="Cambria Math"/>
                </w:rPr>
                <m:t>E(R</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1</m:t>
                  </m:r>
                </m:sub>
              </m:sSub>
            </m:e>
          </m:d>
          <m:d>
            <m:dPr>
              <m:ctrlPr>
                <w:rPr>
                  <w:rFonts w:ascii="Cambria Math" w:hAnsi="Cambria Math"/>
                  <w:i/>
                </w:rPr>
              </m:ctrlPr>
            </m:dPr>
            <m:e>
              <m:sSub>
                <m:sSubPr>
                  <m:ctrlPr>
                    <w:rPr>
                      <w:rFonts w:ascii="Cambria Math" w:hAnsi="Cambria Math"/>
                      <w:i/>
                    </w:rPr>
                  </m:ctrlPr>
                </m:sSubPr>
                <m:e>
                  <m:r>
                    <w:rPr>
                      <w:rFonts w:ascii="Cambria Math" w:hAnsi="Cambria Math"/>
                    </w:rPr>
                    <m:t>Market Risk Premium</m:t>
                  </m:r>
                </m:e>
                <m:sub>
                  <m:r>
                    <w:rPr>
                      <w:rFonts w:ascii="Cambria Math" w:hAnsi="Cambria Math"/>
                    </w:rPr>
                    <m:t>1</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2</m:t>
                  </m:r>
                </m:sub>
              </m:sSub>
            </m:e>
          </m:d>
          <m:d>
            <m:dPr>
              <m:ctrlPr>
                <w:rPr>
                  <w:rFonts w:ascii="Cambria Math" w:hAnsi="Cambria Math"/>
                  <w:i/>
                </w:rPr>
              </m:ctrlPr>
            </m:dPr>
            <m:e>
              <m:sSub>
                <m:sSubPr>
                  <m:ctrlPr>
                    <w:rPr>
                      <w:rFonts w:ascii="Cambria Math" w:hAnsi="Cambria Math"/>
                      <w:i/>
                    </w:rPr>
                  </m:ctrlPr>
                </m:sSubPr>
                <m:e>
                  <m:r>
                    <w:rPr>
                      <w:rFonts w:ascii="Cambria Math" w:hAnsi="Cambria Math"/>
                    </w:rPr>
                    <m:t>Market Risk Premium</m:t>
                  </m:r>
                </m:e>
                <m:sub>
                  <m:r>
                    <w:rPr>
                      <w:rFonts w:ascii="Cambria Math" w:hAnsi="Cambria Math"/>
                    </w:rPr>
                    <m:t>2</m:t>
                  </m:r>
                </m:sub>
              </m:sSub>
            </m:e>
          </m:d>
        </m:oMath>
      </m:oMathPara>
    </w:p>
    <w:p w14:paraId="3C501020" w14:textId="51C32398" w:rsidR="00825F98" w:rsidRDefault="00935CE2">
      <w:pPr>
        <w:rPr>
          <w:rFonts w:eastAsiaTheme="minorEastAsia"/>
          <w:b/>
          <w:bCs/>
        </w:rPr>
      </w:pPr>
      <w:r>
        <w:rPr>
          <w:rFonts w:eastAsiaTheme="minorEastAsia"/>
          <w:b/>
          <w:bCs/>
        </w:rPr>
        <w:t xml:space="preserve">How to find </w:t>
      </w:r>
      <w:r>
        <w:rPr>
          <w:rFonts w:eastAsiaTheme="minorEastAsia" w:cstheme="minorHAnsi"/>
          <w:b/>
          <w:bCs/>
        </w:rPr>
        <w:t>σ</w:t>
      </w:r>
      <w:r>
        <w:rPr>
          <w:rFonts w:eastAsiaTheme="minorEastAsia"/>
          <w:b/>
          <w:bCs/>
        </w:rPr>
        <w:t xml:space="preserve"> from the CAL</w:t>
      </w:r>
    </w:p>
    <w:p w14:paraId="463950B7" w14:textId="74ACBDAA" w:rsidR="00935CE2" w:rsidRPr="00E30420" w:rsidRDefault="00B37FC7" w:rsidP="001D1CE3">
      <w:pPr>
        <w:pBdr>
          <w:bottom w:val="single" w:sz="4" w:space="1" w:color="auto"/>
        </w:pBdr>
        <w:rPr>
          <w:rFonts w:eastAsiaTheme="minorEastAsia"/>
        </w:rPr>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r</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Er</m:t>
                    </m:r>
                  </m:e>
                  <m:sub>
                    <m:r>
                      <w:rPr>
                        <w:rFonts w:ascii="Cambria Math" w:eastAsiaTheme="minorEastAsia" w:hAnsi="Cambria Math"/>
                      </w:rPr>
                      <m:t>TangentPortfolio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e>
            </m:d>
          </m:num>
          <m:den>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TangentPortfolio</m:t>
                </m:r>
              </m:sub>
            </m:sSub>
          </m:den>
        </m:f>
        <m:r>
          <w:rPr>
            <w:rFonts w:ascii="Cambria Math" w:eastAsiaTheme="minorEastAsia" w:hAnsi="Cambria Math"/>
          </w:rPr>
          <m:t>σ</m:t>
        </m:r>
      </m:oMath>
      <w:r w:rsidR="00935CE2">
        <w:rPr>
          <w:rFonts w:eastAsiaTheme="minorEastAsia"/>
        </w:rPr>
        <w:t xml:space="preserve"> =&gt; .14 = .08+.4601</w:t>
      </w:r>
      <w:r w:rsidR="00935CE2">
        <w:rPr>
          <w:rFonts w:eastAsiaTheme="minorEastAsia" w:cstheme="minorHAnsi"/>
        </w:rPr>
        <w:t>σ</w:t>
      </w:r>
      <w:r w:rsidR="00935CE2">
        <w:rPr>
          <w:rFonts w:eastAsiaTheme="minorEastAsia"/>
        </w:rPr>
        <w:t xml:space="preserve"> </w:t>
      </w:r>
      <w:r w:rsidR="001D1CE3">
        <w:rPr>
          <w:rFonts w:eastAsiaTheme="minorEastAsia"/>
        </w:rPr>
        <w:t xml:space="preserve">=&gt; </w:t>
      </w:r>
      <w:r w:rsidR="001D1CE3">
        <w:rPr>
          <w:rFonts w:eastAsiaTheme="minorEastAsia" w:cstheme="minorHAnsi"/>
        </w:rPr>
        <w:t>σ</w:t>
      </w:r>
      <w:r w:rsidR="001D1CE3">
        <w:rPr>
          <w:rFonts w:eastAsiaTheme="minorEastAsia"/>
        </w:rPr>
        <w:t xml:space="preserve"> = .1304</w:t>
      </w:r>
      <w:r w:rsidR="004C576E">
        <w:rPr>
          <w:rFonts w:eastAsiaTheme="minorEastAsia"/>
        </w:rPr>
        <w:tab/>
      </w:r>
    </w:p>
    <w:p w14:paraId="52C230B6" w14:textId="7118D216" w:rsidR="00F2459F" w:rsidRDefault="00F2459F" w:rsidP="008506CF">
      <w:pPr>
        <w:rPr>
          <w:rFonts w:eastAsiaTheme="minorEastAsia"/>
          <w:b/>
          <w:bCs/>
        </w:rPr>
      </w:pPr>
      <w:r>
        <w:rPr>
          <w:rFonts w:eastAsiaTheme="minorEastAsia"/>
          <w:b/>
          <w:bCs/>
        </w:rPr>
        <w:t>To calculate the variance of returns</w:t>
      </w:r>
      <w:r w:rsidR="008506CF">
        <w:rPr>
          <w:rFonts w:eastAsiaTheme="minorEastAsia"/>
          <w:b/>
          <w:bCs/>
        </w:rPr>
        <w:t xml:space="preserve">;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m</m:t>
            </m:r>
          </m:sub>
          <m:sup>
            <m:r>
              <w:rPr>
                <w:rFonts w:ascii="Cambria Math" w:eastAsiaTheme="minorEastAsia" w:hAnsi="Cambria Math"/>
              </w:rPr>
              <m:t>2</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(e)</m:t>
        </m:r>
      </m:oMath>
      <w:r>
        <w:rPr>
          <w:rFonts w:eastAsiaTheme="minorEastAsia"/>
        </w:rPr>
        <w:t xml:space="preserve">; when there is only systematic risk: </w:t>
      </w:r>
      <w:r w:rsidR="00615ADD">
        <w:rPr>
          <w:rFonts w:eastAsiaTheme="minorEastAsia"/>
        </w:rPr>
        <w:t>=</w:t>
      </w:r>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m</m:t>
            </m:r>
          </m:sub>
          <m:sup>
            <m:r>
              <w:rPr>
                <w:rFonts w:ascii="Cambria Math" w:eastAsiaTheme="minorEastAsia" w:hAnsi="Cambria Math"/>
              </w:rPr>
              <m:t>2</m:t>
            </m:r>
          </m:sup>
        </m:sSubSup>
      </m:oMath>
    </w:p>
    <w:p w14:paraId="60408735" w14:textId="262F2B3F" w:rsidR="008506CF" w:rsidRDefault="008506CF" w:rsidP="008506CF">
      <w:pPr>
        <w:pBdr>
          <w:bottom w:val="single" w:sz="4" w:space="1" w:color="auto"/>
        </w:pBdr>
        <w:rPr>
          <w:rFonts w:ascii="Times New Roman" w:hAnsi="Times New Roman"/>
        </w:rPr>
      </w:pPr>
      <w:r>
        <w:rPr>
          <w:rFonts w:ascii="Times New Roman" w:hAnsi="Times New Roman"/>
          <w:position w:val="-10"/>
        </w:rPr>
        <w:object w:dxaOrig="2820" w:dyaOrig="360" w14:anchorId="268FE7C7">
          <v:shape id="_x0000_i1026" type="#_x0000_t75" style="width:141pt;height:18pt" o:ole="" fillcolor="window">
            <v:imagedata r:id="rId9" o:title=""/>
          </v:shape>
          <o:OLEObject Type="Embed" ProgID="Equation.3" ShapeID="_x0000_i1026" DrawAspect="Content" ObjectID="_1701077225" r:id="rId10"/>
        </w:object>
      </w:r>
    </w:p>
    <w:p w14:paraId="7A9AE108" w14:textId="757C8D03" w:rsidR="008506CF" w:rsidRDefault="008506CF" w:rsidP="008506CF">
      <w:pPr>
        <w:rPr>
          <w:rFonts w:eastAsiaTheme="minorEastAsia"/>
        </w:rPr>
      </w:pPr>
    </w:p>
    <w:p w14:paraId="463AB462" w14:textId="5526FD06" w:rsidR="00C46935" w:rsidRDefault="00C46935" w:rsidP="008506CF">
      <w:pPr>
        <w:rPr>
          <w:rFonts w:eastAsiaTheme="minorEastAsia"/>
        </w:rPr>
      </w:pPr>
    </w:p>
    <w:p w14:paraId="27A406AF" w14:textId="77777777" w:rsidR="00C46935" w:rsidRPr="00C46935" w:rsidRDefault="00C46935" w:rsidP="00C46935">
      <w:pPr>
        <w:spacing w:after="0"/>
        <w:rPr>
          <w:rFonts w:eastAsiaTheme="minorEastAsia"/>
          <w:b/>
          <w:bCs/>
        </w:rPr>
      </w:pPr>
      <w:r w:rsidRPr="00C46935">
        <w:rPr>
          <w:rFonts w:eastAsiaTheme="minorEastAsia"/>
          <w:b/>
          <w:bCs/>
        </w:rPr>
        <w:lastRenderedPageBreak/>
        <w:t>On Portfolio Optimization: Forecasting Covariances and Choosing the Risk Model</w:t>
      </w:r>
    </w:p>
    <w:p w14:paraId="53C5BED2" w14:textId="15C9C654" w:rsidR="00C46935" w:rsidRDefault="00C46935" w:rsidP="00C46935">
      <w:pPr>
        <w:jc w:val="both"/>
        <w:rPr>
          <w:rFonts w:ascii="Helvetica" w:hAnsi="Helvetica"/>
          <w:color w:val="000000"/>
          <w:sz w:val="18"/>
          <w:szCs w:val="18"/>
          <w:shd w:val="clear" w:color="auto" w:fill="FFFFFF"/>
        </w:rPr>
      </w:pPr>
      <w:r w:rsidRPr="00C46935">
        <w:rPr>
          <w:rFonts w:ascii="Helvetica" w:hAnsi="Helvetica"/>
          <w:color w:val="000000"/>
          <w:sz w:val="18"/>
          <w:szCs w:val="18"/>
          <w:shd w:val="clear" w:color="auto" w:fill="FFFFFF"/>
        </w:rPr>
        <w:t xml:space="preserve">We evaluate the performance of different models for the covariance structure of stock returns, focusing on their use for optimal portfolio selection. Comparisons are based on forecasts of future covariances as well as the out-of-sample volatility of optimized portfolios from each model. </w:t>
      </w:r>
      <w:r w:rsidRPr="001B7A26">
        <w:rPr>
          <w:rFonts w:ascii="Helvetica" w:hAnsi="Helvetica"/>
          <w:color w:val="000000"/>
          <w:sz w:val="18"/>
          <w:szCs w:val="18"/>
          <w:highlight w:val="yellow"/>
          <w:shd w:val="clear" w:color="auto" w:fill="FFFFFF"/>
        </w:rPr>
        <w:t>A few factors capture the general covariance structure but adding more factors does not improve forecast power</w:t>
      </w:r>
      <w:r w:rsidRPr="00C46935">
        <w:rPr>
          <w:rFonts w:ascii="Helvetica" w:hAnsi="Helvetica"/>
          <w:color w:val="000000"/>
          <w:sz w:val="18"/>
          <w:szCs w:val="18"/>
          <w:shd w:val="clear" w:color="auto" w:fill="FFFFFF"/>
        </w:rPr>
        <w:t>. Portfolio optimization helps for risk control, but the different covariance models yield similar results. Using a tracking error volatility criterion, larger differences appear, with particularly favorable results for a heuristic approach based on matching the benchmark's attributes.</w:t>
      </w:r>
    </w:p>
    <w:p w14:paraId="78CA4C5E" w14:textId="02D2B949" w:rsidR="00C46935" w:rsidRPr="006F5FFA" w:rsidRDefault="00C46935" w:rsidP="006F5FFA">
      <w:pPr>
        <w:spacing w:after="0"/>
        <w:rPr>
          <w:rFonts w:eastAsiaTheme="minorEastAsia"/>
          <w:b/>
          <w:bCs/>
        </w:rPr>
      </w:pPr>
      <w:r w:rsidRPr="006F5FFA">
        <w:rPr>
          <w:rFonts w:eastAsiaTheme="minorEastAsia"/>
          <w:b/>
          <w:bCs/>
        </w:rPr>
        <w:t xml:space="preserve">The Cross-Section of Expected Stock Returns Eugene F. </w:t>
      </w:r>
      <w:proofErr w:type="spellStart"/>
      <w:r w:rsidRPr="006F5FFA">
        <w:rPr>
          <w:rFonts w:eastAsiaTheme="minorEastAsia"/>
          <w:b/>
          <w:bCs/>
        </w:rPr>
        <w:t>Fama</w:t>
      </w:r>
      <w:proofErr w:type="spellEnd"/>
      <w:r w:rsidRPr="006F5FFA">
        <w:rPr>
          <w:rFonts w:eastAsiaTheme="minorEastAsia"/>
          <w:b/>
          <w:bCs/>
        </w:rPr>
        <w:t>; Kenneth R. French</w:t>
      </w:r>
    </w:p>
    <w:p w14:paraId="691AE44F" w14:textId="15789BCB" w:rsidR="00C46935" w:rsidRDefault="006F5FFA" w:rsidP="00C46935">
      <w:pPr>
        <w:jc w:val="both"/>
        <w:rPr>
          <w:rFonts w:ascii="Helvetica" w:hAnsi="Helvetica"/>
          <w:color w:val="000000"/>
          <w:sz w:val="18"/>
          <w:szCs w:val="18"/>
          <w:shd w:val="clear" w:color="auto" w:fill="FFFFFF"/>
        </w:rPr>
      </w:pPr>
      <w:r w:rsidRPr="001B7A26">
        <w:rPr>
          <w:rFonts w:ascii="Helvetica" w:hAnsi="Helvetica"/>
          <w:color w:val="000000"/>
          <w:sz w:val="18"/>
          <w:szCs w:val="18"/>
          <w:highlight w:val="yellow"/>
          <w:shd w:val="clear" w:color="auto" w:fill="FFFFFF"/>
        </w:rPr>
        <w:t xml:space="preserve">Two easily measured variables, </w:t>
      </w:r>
      <w:r w:rsidR="001B7A26" w:rsidRPr="001B7A26">
        <w:rPr>
          <w:rFonts w:ascii="Helvetica" w:hAnsi="Helvetica"/>
          <w:color w:val="000000"/>
          <w:sz w:val="18"/>
          <w:szCs w:val="18"/>
          <w:highlight w:val="yellow"/>
          <w:shd w:val="clear" w:color="auto" w:fill="FFFFFF"/>
        </w:rPr>
        <w:t>size,</w:t>
      </w:r>
      <w:r w:rsidRPr="001B7A26">
        <w:rPr>
          <w:rFonts w:ascii="Helvetica" w:hAnsi="Helvetica"/>
          <w:color w:val="000000"/>
          <w:sz w:val="18"/>
          <w:szCs w:val="18"/>
          <w:highlight w:val="yellow"/>
          <w:shd w:val="clear" w:color="auto" w:fill="FFFFFF"/>
        </w:rPr>
        <w:t xml:space="preserve"> and book-to-market equity, combine to capture the cross-sectional variation in average stock returns associated with market /3, size, leverage, book-to-market equity, and earnings-price ratios.</w:t>
      </w:r>
      <w:r w:rsidRPr="006F5FFA">
        <w:rPr>
          <w:rFonts w:ascii="Helvetica" w:hAnsi="Helvetica"/>
          <w:color w:val="000000"/>
          <w:sz w:val="18"/>
          <w:szCs w:val="18"/>
          <w:shd w:val="clear" w:color="auto" w:fill="FFFFFF"/>
        </w:rPr>
        <w:t xml:space="preserve"> Moreover, when the tests allow for variation in /3 that is unrelated to size, the relation between market /3 and average return is flat, even when /3 is the only explanatory variable.</w:t>
      </w:r>
    </w:p>
    <w:p w14:paraId="79A53B86" w14:textId="4FCC394B" w:rsidR="006F5FFA" w:rsidRDefault="006F5FFA" w:rsidP="006F5FFA">
      <w:pPr>
        <w:spacing w:after="0"/>
        <w:rPr>
          <w:rFonts w:eastAsiaTheme="minorEastAsia"/>
          <w:b/>
          <w:bCs/>
        </w:rPr>
      </w:pPr>
      <w:r w:rsidRPr="006F5FFA">
        <w:rPr>
          <w:rFonts w:eastAsiaTheme="minorEastAsia"/>
          <w:b/>
          <w:bCs/>
        </w:rPr>
        <w:t>Returns-Chasing Behavior, Mutual Funds, and Beta's Death</w:t>
      </w:r>
    </w:p>
    <w:p w14:paraId="68BEE39C" w14:textId="2D314469" w:rsidR="006F5FFA" w:rsidRDefault="006F5FFA" w:rsidP="006F5FFA">
      <w:pPr>
        <w:jc w:val="both"/>
        <w:rPr>
          <w:rFonts w:ascii="Helvetica" w:hAnsi="Helvetica"/>
          <w:color w:val="000000"/>
          <w:sz w:val="18"/>
          <w:szCs w:val="18"/>
          <w:shd w:val="clear" w:color="auto" w:fill="FFFFFF"/>
        </w:rPr>
      </w:pPr>
      <w:r w:rsidRPr="006F5FFA">
        <w:rPr>
          <w:rFonts w:ascii="Helvetica" w:hAnsi="Helvetica"/>
          <w:color w:val="000000"/>
          <w:sz w:val="18"/>
          <w:szCs w:val="18"/>
          <w:shd w:val="clear" w:color="auto" w:fill="FFFFFF"/>
        </w:rPr>
        <w:t xml:space="preserve">I develop an agency model where returns-chasing behavior by mutual fund investors causes beta not to be priced to the degree predicted by the standard CAPM. Mutual fund investors chase returns through time, precipitating unusually large aggregate cash inflows into mutual funds just after dramatic market runups. Mutual fund investors also chase returns cross-sectionally across funds so that the highest-performing funds capture the largest fraction of the aggregate inflows into the mutual fund sector. The interaction of these two flow-performance relationships induces an asymmetry in payoffs to mutual funds where fund managers care most about outperforming peers during bull markets. Since high-beta stocks tend to outperform in up markets, active fund managers tilt their portfolios toward high-beta stocks, reducing the beta risk premium in equilibrium. To support the model's time-series flow-performance assumption, </w:t>
      </w:r>
      <w:r w:rsidRPr="00CD64A2">
        <w:rPr>
          <w:rFonts w:ascii="Helvetica" w:hAnsi="Helvetica"/>
          <w:color w:val="000000"/>
          <w:sz w:val="18"/>
          <w:szCs w:val="18"/>
          <w:highlight w:val="yellow"/>
          <w:shd w:val="clear" w:color="auto" w:fill="FFFFFF"/>
        </w:rPr>
        <w:t>I show empirically that market returns have a large economic impact on subsequent aggregate mutual fund flows. In addition, data on mutual fund holdings suggest that the aggregate stock portfolio held by equity funds is overweighted in high-beta stocks relative to the overall market,</w:t>
      </w:r>
      <w:r w:rsidRPr="006F5FFA">
        <w:rPr>
          <w:rFonts w:ascii="Helvetica" w:hAnsi="Helvetica"/>
          <w:color w:val="000000"/>
          <w:sz w:val="18"/>
          <w:szCs w:val="18"/>
          <w:shd w:val="clear" w:color="auto" w:fill="FFFFFF"/>
        </w:rPr>
        <w:t xml:space="preserve"> though this does not include the cash held by mutual funds. </w:t>
      </w:r>
      <w:proofErr w:type="spellStart"/>
      <w:r w:rsidRPr="006F5FFA">
        <w:rPr>
          <w:rFonts w:ascii="Helvetica" w:hAnsi="Helvetica"/>
          <w:color w:val="000000"/>
          <w:sz w:val="18"/>
          <w:szCs w:val="18"/>
          <w:shd w:val="clear" w:color="auto" w:fill="FFFFFF"/>
        </w:rPr>
        <w:t>Fama</w:t>
      </w:r>
      <w:proofErr w:type="spellEnd"/>
      <w:r w:rsidRPr="006F5FFA">
        <w:rPr>
          <w:rFonts w:ascii="Helvetica" w:hAnsi="Helvetica"/>
          <w:color w:val="000000"/>
          <w:sz w:val="18"/>
          <w:szCs w:val="18"/>
          <w:shd w:val="clear" w:color="auto" w:fill="FFFFFF"/>
        </w:rPr>
        <w:t>-MacBeth tests indicate that the equity premium falls only slightly as the relative size of mutual funds increases, and the relation is not statistically significant.</w:t>
      </w:r>
    </w:p>
    <w:p w14:paraId="4D8DF2E7" w14:textId="795749FC" w:rsidR="006F5FFA" w:rsidRPr="008479EC" w:rsidRDefault="008479EC" w:rsidP="008479EC">
      <w:pPr>
        <w:spacing w:after="0"/>
        <w:rPr>
          <w:rFonts w:eastAsiaTheme="minorEastAsia"/>
          <w:b/>
          <w:bCs/>
        </w:rPr>
      </w:pPr>
      <w:r w:rsidRPr="008479EC">
        <w:rPr>
          <w:rFonts w:eastAsiaTheme="minorEastAsia"/>
          <w:b/>
          <w:bCs/>
        </w:rPr>
        <w:t>A Rose.com by Any Other Name</w:t>
      </w:r>
    </w:p>
    <w:p w14:paraId="24BE3A24" w14:textId="2EABCE66" w:rsidR="008479EC" w:rsidRPr="006F5FFA" w:rsidRDefault="008479EC" w:rsidP="001B7A26">
      <w:pPr>
        <w:pBdr>
          <w:bottom w:val="single" w:sz="4" w:space="1" w:color="auto"/>
        </w:pBdr>
        <w:jc w:val="both"/>
        <w:rPr>
          <w:rFonts w:ascii="Helvetica" w:hAnsi="Helvetica"/>
          <w:color w:val="000000"/>
          <w:sz w:val="18"/>
          <w:szCs w:val="18"/>
          <w:shd w:val="clear" w:color="auto" w:fill="FFFFFF"/>
        </w:rPr>
      </w:pPr>
      <w:r w:rsidRPr="00CD64A2">
        <w:rPr>
          <w:rFonts w:ascii="Helvetica" w:hAnsi="Helvetica"/>
          <w:color w:val="000000"/>
          <w:sz w:val="18"/>
          <w:szCs w:val="18"/>
          <w:highlight w:val="yellow"/>
          <w:shd w:val="clear" w:color="auto" w:fill="FFFFFF"/>
        </w:rPr>
        <w:t>We document a striking positive stock price reaction to the announcement of corporate name changes to Internet-related dotcom names. This “dotcom” effect produces cumulative abnormal returns on the order of 74 percent for the 10 days surrounding the announcement day.</w:t>
      </w:r>
      <w:r w:rsidRPr="008479EC">
        <w:rPr>
          <w:rFonts w:ascii="Helvetica" w:hAnsi="Helvetica"/>
          <w:color w:val="000000"/>
          <w:sz w:val="18"/>
          <w:szCs w:val="18"/>
          <w:shd w:val="clear" w:color="auto" w:fill="FFFFFF"/>
        </w:rPr>
        <w:t xml:space="preserve"> The effect does not appear to be transitory; there is no evidence of a post</w:t>
      </w:r>
      <w:r>
        <w:rPr>
          <w:rFonts w:ascii="Helvetica" w:hAnsi="Helvetica"/>
          <w:color w:val="000000"/>
          <w:sz w:val="18"/>
          <w:szCs w:val="18"/>
          <w:shd w:val="clear" w:color="auto" w:fill="FFFFFF"/>
        </w:rPr>
        <w:t xml:space="preserve"> </w:t>
      </w:r>
      <w:r w:rsidRPr="008479EC">
        <w:rPr>
          <w:rFonts w:ascii="Helvetica" w:hAnsi="Helvetica"/>
          <w:color w:val="000000"/>
          <w:sz w:val="18"/>
          <w:szCs w:val="18"/>
          <w:shd w:val="clear" w:color="auto" w:fill="FFFFFF"/>
        </w:rPr>
        <w:t>announcement negative drift. The announcement day effect is also similar across all firms, regardless of the firm’s level of involvement with the Internet. A mere association with the Internet seems enough to provide a firm with a large and permanent value increase.</w:t>
      </w:r>
    </w:p>
    <w:p w14:paraId="23456691" w14:textId="77101E3F" w:rsidR="00CD64A2" w:rsidRDefault="00CD64A2" w:rsidP="001A5E45">
      <w:pPr>
        <w:jc w:val="both"/>
        <w:rPr>
          <w:rFonts w:ascii="Helvetica" w:hAnsi="Helvetica"/>
          <w:color w:val="000000"/>
          <w:sz w:val="18"/>
          <w:szCs w:val="18"/>
          <w:shd w:val="clear" w:color="auto" w:fill="FFFFFF"/>
        </w:rPr>
      </w:pPr>
      <w:r w:rsidRPr="001A5E45">
        <w:rPr>
          <w:rFonts w:ascii="Helvetica" w:hAnsi="Helvetica"/>
          <w:color w:val="000000"/>
          <w:sz w:val="18"/>
          <w:szCs w:val="18"/>
          <w:shd w:val="clear" w:color="auto" w:fill="FFFFFF"/>
        </w:rPr>
        <w:t xml:space="preserve">Individuals have limited time and attention and may rely on </w:t>
      </w:r>
      <w:r w:rsidRPr="001A5E45">
        <w:rPr>
          <w:rFonts w:ascii="Helvetica" w:hAnsi="Helvetica"/>
          <w:b/>
          <w:bCs/>
          <w:color w:val="000000"/>
          <w:sz w:val="18"/>
          <w:szCs w:val="18"/>
          <w:shd w:val="clear" w:color="auto" w:fill="FFFFFF"/>
        </w:rPr>
        <w:t>heuristics</w:t>
      </w:r>
      <w:r w:rsidRPr="001A5E45">
        <w:rPr>
          <w:rFonts w:ascii="Helvetica" w:hAnsi="Helvetica"/>
          <w:color w:val="000000"/>
          <w:sz w:val="18"/>
          <w:szCs w:val="18"/>
          <w:shd w:val="clear" w:color="auto" w:fill="FFFFFF"/>
        </w:rPr>
        <w:t xml:space="preserve"> to help them make decisions. </w:t>
      </w:r>
      <w:r w:rsidR="00C31D28" w:rsidRPr="001A5E45">
        <w:rPr>
          <w:rFonts w:ascii="Helvetica" w:hAnsi="Helvetica"/>
          <w:color w:val="000000"/>
          <w:sz w:val="18"/>
          <w:szCs w:val="18"/>
          <w:shd w:val="clear" w:color="auto" w:fill="FFFFFF"/>
        </w:rPr>
        <w:t>Investors</w:t>
      </w:r>
      <w:r w:rsidR="001A5E45" w:rsidRPr="001A5E45">
        <w:rPr>
          <w:rFonts w:ascii="Helvetica" w:hAnsi="Helvetica"/>
          <w:color w:val="000000"/>
          <w:sz w:val="18"/>
          <w:szCs w:val="18"/>
          <w:shd w:val="clear" w:color="auto" w:fill="FFFFFF"/>
        </w:rPr>
        <w:t xml:space="preserve"> limited analytic processing capacity may also cause them to overreact to attention grabbing news and underreact to less salient information.</w:t>
      </w:r>
    </w:p>
    <w:p w14:paraId="53AA7958" w14:textId="49289A0A" w:rsidR="001A5E45" w:rsidRDefault="00C31D28" w:rsidP="001A5E45">
      <w:pPr>
        <w:jc w:val="both"/>
        <w:rPr>
          <w:rFonts w:ascii="Helvetica" w:hAnsi="Helvetica"/>
          <w:color w:val="000000"/>
          <w:sz w:val="18"/>
          <w:szCs w:val="18"/>
          <w:shd w:val="clear" w:color="auto" w:fill="FFFFFF"/>
        </w:rPr>
      </w:pPr>
      <w:r>
        <w:rPr>
          <w:rFonts w:ascii="Helvetica" w:hAnsi="Helvetica"/>
          <w:b/>
          <w:bCs/>
          <w:color w:val="000000"/>
          <w:sz w:val="18"/>
          <w:szCs w:val="18"/>
          <w:shd w:val="clear" w:color="auto" w:fill="FFFFFF"/>
        </w:rPr>
        <w:t xml:space="preserve">Overconfidence: </w:t>
      </w:r>
      <w:r>
        <w:rPr>
          <w:rFonts w:ascii="Helvetica" w:hAnsi="Helvetica"/>
          <w:color w:val="000000"/>
          <w:sz w:val="18"/>
          <w:szCs w:val="18"/>
          <w:shd w:val="clear" w:color="auto" w:fill="FFFFFF"/>
        </w:rPr>
        <w:t>People tend to overestimate the precision of their beliefs or forecasts, and they tend to overestimate their abilities.</w:t>
      </w:r>
    </w:p>
    <w:p w14:paraId="35AA53B7" w14:textId="2E231AA2" w:rsidR="00C31D28" w:rsidRDefault="00C31D28" w:rsidP="001A5E45">
      <w:pPr>
        <w:jc w:val="both"/>
        <w:rPr>
          <w:rFonts w:ascii="Helvetica" w:hAnsi="Helvetica"/>
          <w:color w:val="000000"/>
          <w:sz w:val="18"/>
          <w:szCs w:val="18"/>
          <w:shd w:val="clear" w:color="auto" w:fill="FFFFFF"/>
        </w:rPr>
      </w:pPr>
      <w:r>
        <w:rPr>
          <w:rFonts w:ascii="Helvetica" w:hAnsi="Helvetica"/>
          <w:color w:val="000000"/>
          <w:sz w:val="18"/>
          <w:szCs w:val="18"/>
          <w:shd w:val="clear" w:color="auto" w:fill="FFFFFF"/>
        </w:rPr>
        <w:t xml:space="preserve">A </w:t>
      </w:r>
      <w:r>
        <w:rPr>
          <w:rFonts w:ascii="Helvetica" w:hAnsi="Helvetica"/>
          <w:b/>
          <w:bCs/>
          <w:color w:val="000000"/>
          <w:sz w:val="18"/>
          <w:szCs w:val="18"/>
          <w:shd w:val="clear" w:color="auto" w:fill="FFFFFF"/>
        </w:rPr>
        <w:t>conservatism</w:t>
      </w:r>
      <w:r>
        <w:rPr>
          <w:rFonts w:ascii="Helvetica" w:hAnsi="Helvetica"/>
          <w:color w:val="000000"/>
          <w:sz w:val="18"/>
          <w:szCs w:val="18"/>
          <w:shd w:val="clear" w:color="auto" w:fill="FFFFFF"/>
        </w:rPr>
        <w:t xml:space="preserve"> bias means investors are too slow (too conservative) in updating their beliefs in response to new evidence.</w:t>
      </w:r>
    </w:p>
    <w:p w14:paraId="13C18E7F" w14:textId="3DD3792A" w:rsidR="00C31D28" w:rsidRDefault="00D32F4C" w:rsidP="001A5E45">
      <w:pPr>
        <w:jc w:val="both"/>
        <w:rPr>
          <w:rFonts w:ascii="Helvetica" w:hAnsi="Helvetica"/>
          <w:color w:val="000000"/>
          <w:sz w:val="18"/>
          <w:szCs w:val="18"/>
          <w:shd w:val="clear" w:color="auto" w:fill="FFFFFF"/>
        </w:rPr>
      </w:pPr>
      <w:r>
        <w:rPr>
          <w:rFonts w:ascii="Helvetica" w:hAnsi="Helvetica"/>
          <w:b/>
          <w:bCs/>
          <w:color w:val="000000"/>
          <w:sz w:val="18"/>
          <w:szCs w:val="18"/>
          <w:shd w:val="clear" w:color="auto" w:fill="FFFFFF"/>
        </w:rPr>
        <w:t xml:space="preserve">Representativeness </w:t>
      </w:r>
      <w:r>
        <w:rPr>
          <w:rFonts w:ascii="Helvetica" w:hAnsi="Helvetica"/>
          <w:color w:val="000000"/>
          <w:sz w:val="18"/>
          <w:szCs w:val="18"/>
          <w:shd w:val="clear" w:color="auto" w:fill="FFFFFF"/>
        </w:rPr>
        <w:t>bias holds that people commonly act as if a small sample is just as informative about a population as a large one. They infer a pattern too quickly and extrapolate trends too far into the future.</w:t>
      </w:r>
    </w:p>
    <w:p w14:paraId="74DC22DC" w14:textId="49308FB5" w:rsidR="00D32F4C" w:rsidRDefault="00D32F4C" w:rsidP="001A5E45">
      <w:pPr>
        <w:jc w:val="both"/>
        <w:rPr>
          <w:rFonts w:ascii="Helvetica" w:hAnsi="Helvetica"/>
          <w:color w:val="000000"/>
          <w:sz w:val="18"/>
          <w:szCs w:val="18"/>
          <w:shd w:val="clear" w:color="auto" w:fill="FFFFFF"/>
        </w:rPr>
      </w:pPr>
      <w:r>
        <w:rPr>
          <w:rFonts w:ascii="Helvetica" w:hAnsi="Helvetica"/>
          <w:b/>
          <w:bCs/>
          <w:color w:val="000000"/>
          <w:sz w:val="18"/>
          <w:szCs w:val="18"/>
          <w:shd w:val="clear" w:color="auto" w:fill="FFFFFF"/>
        </w:rPr>
        <w:t>Framing</w:t>
      </w:r>
      <w:r>
        <w:rPr>
          <w:rFonts w:ascii="Helvetica" w:hAnsi="Helvetica"/>
          <w:color w:val="000000"/>
          <w:sz w:val="18"/>
          <w:szCs w:val="18"/>
          <w:shd w:val="clear" w:color="auto" w:fill="FFFFFF"/>
        </w:rPr>
        <w:t xml:space="preserve"> the choice of how to frame a risky venture as involving gains or losses can be arbitrary.</w:t>
      </w:r>
    </w:p>
    <w:p w14:paraId="6705F595" w14:textId="1B6B2A9E" w:rsidR="00D32F4C" w:rsidRDefault="00D32F4C" w:rsidP="001A5E45">
      <w:pPr>
        <w:jc w:val="both"/>
        <w:rPr>
          <w:rFonts w:ascii="Helvetica" w:hAnsi="Helvetica"/>
          <w:color w:val="000000"/>
          <w:sz w:val="18"/>
          <w:szCs w:val="18"/>
          <w:shd w:val="clear" w:color="auto" w:fill="FFFFFF"/>
        </w:rPr>
      </w:pPr>
      <w:r>
        <w:rPr>
          <w:rFonts w:ascii="Helvetica" w:hAnsi="Helvetica"/>
          <w:b/>
          <w:bCs/>
          <w:color w:val="000000"/>
          <w:sz w:val="18"/>
          <w:szCs w:val="18"/>
          <w:shd w:val="clear" w:color="auto" w:fill="FFFFFF"/>
        </w:rPr>
        <w:t xml:space="preserve">Mental Accounting </w:t>
      </w:r>
      <w:r>
        <w:rPr>
          <w:rFonts w:ascii="Helvetica" w:hAnsi="Helvetica"/>
          <w:color w:val="000000"/>
          <w:sz w:val="18"/>
          <w:szCs w:val="18"/>
          <w:shd w:val="clear" w:color="auto" w:fill="FFFFFF"/>
        </w:rPr>
        <w:t>is a specific form of framing in which people segregate certain decisions. i.e., a child’s education account is treated differently than another account.</w:t>
      </w:r>
    </w:p>
    <w:p w14:paraId="794EA066" w14:textId="5B379DB6" w:rsidR="00D32F4C" w:rsidRDefault="00D32F4C" w:rsidP="001A5E45">
      <w:pPr>
        <w:jc w:val="both"/>
        <w:rPr>
          <w:rFonts w:ascii="Helvetica" w:hAnsi="Helvetica"/>
          <w:color w:val="000000"/>
          <w:sz w:val="18"/>
          <w:szCs w:val="18"/>
          <w:shd w:val="clear" w:color="auto" w:fill="FFFFFF"/>
        </w:rPr>
      </w:pPr>
      <w:r>
        <w:rPr>
          <w:rFonts w:ascii="Helvetica" w:hAnsi="Helvetica"/>
          <w:b/>
          <w:bCs/>
          <w:color w:val="000000"/>
          <w:sz w:val="18"/>
          <w:szCs w:val="18"/>
          <w:shd w:val="clear" w:color="auto" w:fill="FFFFFF"/>
        </w:rPr>
        <w:t>Disposition effect</w:t>
      </w:r>
      <w:r w:rsidR="00134130">
        <w:rPr>
          <w:rFonts w:ascii="Helvetica" w:hAnsi="Helvetica"/>
          <w:color w:val="000000"/>
          <w:sz w:val="18"/>
          <w:szCs w:val="18"/>
          <w:shd w:val="clear" w:color="auto" w:fill="FFFFFF"/>
        </w:rPr>
        <w:t xml:space="preserve"> is the reluctance to realize losses.</w:t>
      </w:r>
    </w:p>
    <w:p w14:paraId="7FAA2FEC" w14:textId="19BABC55" w:rsidR="00134130" w:rsidRDefault="00134130" w:rsidP="001A5E45">
      <w:pPr>
        <w:jc w:val="both"/>
        <w:rPr>
          <w:rFonts w:ascii="Helvetica" w:hAnsi="Helvetica"/>
          <w:color w:val="000000"/>
          <w:sz w:val="18"/>
          <w:szCs w:val="18"/>
          <w:shd w:val="clear" w:color="auto" w:fill="FFFFFF"/>
        </w:rPr>
      </w:pPr>
      <w:r>
        <w:rPr>
          <w:rFonts w:ascii="Helvetica" w:hAnsi="Helvetica"/>
          <w:color w:val="000000"/>
          <w:sz w:val="18"/>
          <w:szCs w:val="18"/>
          <w:shd w:val="clear" w:color="auto" w:fill="FFFFFF"/>
        </w:rPr>
        <w:t xml:space="preserve">The </w:t>
      </w:r>
      <w:r w:rsidRPr="00134130">
        <w:rPr>
          <w:rFonts w:ascii="Helvetica" w:hAnsi="Helvetica"/>
          <w:b/>
          <w:bCs/>
          <w:color w:val="000000"/>
          <w:sz w:val="18"/>
          <w:szCs w:val="18"/>
          <w:shd w:val="clear" w:color="auto" w:fill="FFFFFF"/>
        </w:rPr>
        <w:t>house money effect</w:t>
      </w:r>
      <w:r>
        <w:rPr>
          <w:rFonts w:ascii="Helvetica" w:hAnsi="Helvetica"/>
          <w:color w:val="000000"/>
          <w:sz w:val="18"/>
          <w:szCs w:val="18"/>
          <w:shd w:val="clear" w:color="auto" w:fill="FFFFFF"/>
        </w:rPr>
        <w:t xml:space="preserve"> refers to gamblers’ greater willingness to accept new bets if they are currently ahead.</w:t>
      </w:r>
    </w:p>
    <w:p w14:paraId="2BD7D6BB" w14:textId="33435FBD" w:rsidR="00134130" w:rsidRDefault="00A972EA" w:rsidP="001A5E45">
      <w:pPr>
        <w:jc w:val="both"/>
        <w:rPr>
          <w:rFonts w:ascii="Helvetica" w:hAnsi="Helvetica"/>
          <w:color w:val="000000"/>
          <w:sz w:val="18"/>
          <w:szCs w:val="18"/>
          <w:shd w:val="clear" w:color="auto" w:fill="FFFFFF"/>
        </w:rPr>
      </w:pPr>
      <w:r>
        <w:rPr>
          <w:rFonts w:ascii="Helvetica" w:hAnsi="Helvetica"/>
          <w:b/>
          <w:bCs/>
          <w:color w:val="000000"/>
          <w:sz w:val="18"/>
          <w:szCs w:val="18"/>
          <w:shd w:val="clear" w:color="auto" w:fill="FFFFFF"/>
        </w:rPr>
        <w:t xml:space="preserve">Prospect </w:t>
      </w:r>
      <w:r w:rsidR="00CC4756">
        <w:rPr>
          <w:rFonts w:ascii="Helvetica" w:hAnsi="Helvetica"/>
          <w:b/>
          <w:bCs/>
          <w:color w:val="000000"/>
          <w:sz w:val="18"/>
          <w:szCs w:val="18"/>
          <w:shd w:val="clear" w:color="auto" w:fill="FFFFFF"/>
        </w:rPr>
        <w:t>theory</w:t>
      </w:r>
      <w:r w:rsidR="00CC4756">
        <w:rPr>
          <w:rFonts w:ascii="Helvetica" w:hAnsi="Helvetica"/>
          <w:color w:val="000000"/>
          <w:sz w:val="18"/>
          <w:szCs w:val="18"/>
          <w:shd w:val="clear" w:color="auto" w:fill="FFFFFF"/>
        </w:rPr>
        <w:t>: higher wealth provides higher satisfaction but at a diminishing rate.</w:t>
      </w:r>
    </w:p>
    <w:p w14:paraId="27497D75" w14:textId="44346E48" w:rsidR="007E0825" w:rsidRDefault="007E0825" w:rsidP="007E0825">
      <w:pPr>
        <w:jc w:val="both"/>
        <w:rPr>
          <w:rFonts w:ascii="Helvetica" w:hAnsi="Helvetica"/>
          <w:color w:val="000000"/>
          <w:sz w:val="18"/>
          <w:szCs w:val="18"/>
          <w:shd w:val="clear" w:color="auto" w:fill="FFFFFF"/>
        </w:rPr>
      </w:pPr>
      <w:r w:rsidRPr="007E0825">
        <w:rPr>
          <w:rFonts w:ascii="Helvetica" w:hAnsi="Helvetica"/>
          <w:b/>
          <w:bCs/>
          <w:color w:val="000000"/>
          <w:sz w:val="18"/>
          <w:szCs w:val="18"/>
          <w:shd w:val="clear" w:color="auto" w:fill="FFFFFF"/>
        </w:rPr>
        <w:t>Confirmation Bias:</w:t>
      </w:r>
      <w:r w:rsidRPr="007E0825">
        <w:rPr>
          <w:rFonts w:ascii="Helvetica" w:hAnsi="Helvetica"/>
          <w:color w:val="000000"/>
          <w:sz w:val="18"/>
          <w:szCs w:val="18"/>
          <w:shd w:val="clear" w:color="auto" w:fill="FFFFFF"/>
        </w:rPr>
        <w:t xml:space="preserve"> the selective perception that emphasizes ideas that confirm one’s beliefs, while deemphasizing or devaluing information that contradicts one’s beliefs.</w:t>
      </w:r>
    </w:p>
    <w:p w14:paraId="4BBB3C91" w14:textId="77777777" w:rsidR="007E0825" w:rsidRPr="007E0825" w:rsidRDefault="007E0825" w:rsidP="007E0825">
      <w:pPr>
        <w:jc w:val="both"/>
        <w:rPr>
          <w:rFonts w:ascii="Helvetica" w:hAnsi="Helvetica"/>
          <w:color w:val="000000"/>
          <w:sz w:val="18"/>
          <w:szCs w:val="18"/>
          <w:shd w:val="clear" w:color="auto" w:fill="FFFFFF"/>
        </w:rPr>
      </w:pPr>
      <w:r w:rsidRPr="007E0825">
        <w:rPr>
          <w:rFonts w:ascii="Helvetica" w:hAnsi="Helvetica"/>
          <w:b/>
          <w:bCs/>
          <w:color w:val="000000"/>
          <w:sz w:val="18"/>
          <w:szCs w:val="18"/>
          <w:shd w:val="clear" w:color="auto" w:fill="FFFFFF"/>
        </w:rPr>
        <w:t>Hindsight Bias:</w:t>
      </w:r>
      <w:r w:rsidRPr="007E0825">
        <w:rPr>
          <w:rFonts w:ascii="Helvetica" w:hAnsi="Helvetica"/>
          <w:color w:val="000000"/>
          <w:sz w:val="18"/>
          <w:szCs w:val="18"/>
          <w:shd w:val="clear" w:color="auto" w:fill="FFFFFF"/>
        </w:rPr>
        <w:t xml:space="preserve"> the tendency to convince oneself after an event that one would have been able to accurately predict it before it happened.</w:t>
      </w:r>
    </w:p>
    <w:p w14:paraId="496CED31" w14:textId="77777777" w:rsidR="00CC4756" w:rsidRPr="007E0825" w:rsidRDefault="00CC4756" w:rsidP="001A5E45">
      <w:pPr>
        <w:jc w:val="both"/>
        <w:rPr>
          <w:rFonts w:ascii="Helvetica" w:hAnsi="Helvetica"/>
          <w:b/>
          <w:bCs/>
          <w:color w:val="000000"/>
          <w:sz w:val="18"/>
          <w:szCs w:val="18"/>
          <w:shd w:val="clear" w:color="auto" w:fill="FFFFFF"/>
        </w:rPr>
      </w:pPr>
    </w:p>
    <w:sectPr w:rsidR="00CC4756" w:rsidRPr="007E0825" w:rsidSect="00F2459F">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BBEE" w14:textId="77777777" w:rsidR="00AD4BE3" w:rsidRDefault="00AD4BE3" w:rsidP="005C2996">
      <w:pPr>
        <w:spacing w:after="0" w:line="240" w:lineRule="auto"/>
      </w:pPr>
      <w:r>
        <w:separator/>
      </w:r>
    </w:p>
  </w:endnote>
  <w:endnote w:type="continuationSeparator" w:id="0">
    <w:p w14:paraId="33ACB80B" w14:textId="77777777" w:rsidR="00AD4BE3" w:rsidRDefault="00AD4BE3" w:rsidP="005C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6977" w14:textId="77777777" w:rsidR="00AD4BE3" w:rsidRDefault="00AD4BE3" w:rsidP="005C2996">
      <w:pPr>
        <w:spacing w:after="0" w:line="240" w:lineRule="auto"/>
      </w:pPr>
      <w:r>
        <w:separator/>
      </w:r>
    </w:p>
  </w:footnote>
  <w:footnote w:type="continuationSeparator" w:id="0">
    <w:p w14:paraId="1070269F" w14:textId="77777777" w:rsidR="00AD4BE3" w:rsidRDefault="00AD4BE3" w:rsidP="005C2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6BBD"/>
    <w:multiLevelType w:val="hybridMultilevel"/>
    <w:tmpl w:val="EC8AE73E"/>
    <w:lvl w:ilvl="0" w:tplc="F3EE98C0">
      <w:start w:val="1"/>
      <w:numFmt w:val="bullet"/>
      <w:lvlText w:val=""/>
      <w:lvlJc w:val="left"/>
      <w:pPr>
        <w:tabs>
          <w:tab w:val="num" w:pos="720"/>
        </w:tabs>
        <w:ind w:left="720" w:hanging="360"/>
      </w:pPr>
      <w:rPr>
        <w:rFonts w:ascii="Wingdings 2" w:hAnsi="Wingdings 2" w:hint="default"/>
      </w:rPr>
    </w:lvl>
    <w:lvl w:ilvl="1" w:tplc="63ECC918" w:tentative="1">
      <w:start w:val="1"/>
      <w:numFmt w:val="bullet"/>
      <w:lvlText w:val=""/>
      <w:lvlJc w:val="left"/>
      <w:pPr>
        <w:tabs>
          <w:tab w:val="num" w:pos="1440"/>
        </w:tabs>
        <w:ind w:left="1440" w:hanging="360"/>
      </w:pPr>
      <w:rPr>
        <w:rFonts w:ascii="Wingdings 2" w:hAnsi="Wingdings 2" w:hint="default"/>
      </w:rPr>
    </w:lvl>
    <w:lvl w:ilvl="2" w:tplc="2D0C96D4" w:tentative="1">
      <w:start w:val="1"/>
      <w:numFmt w:val="bullet"/>
      <w:lvlText w:val=""/>
      <w:lvlJc w:val="left"/>
      <w:pPr>
        <w:tabs>
          <w:tab w:val="num" w:pos="2160"/>
        </w:tabs>
        <w:ind w:left="2160" w:hanging="360"/>
      </w:pPr>
      <w:rPr>
        <w:rFonts w:ascii="Wingdings 2" w:hAnsi="Wingdings 2" w:hint="default"/>
      </w:rPr>
    </w:lvl>
    <w:lvl w:ilvl="3" w:tplc="E72E8630" w:tentative="1">
      <w:start w:val="1"/>
      <w:numFmt w:val="bullet"/>
      <w:lvlText w:val=""/>
      <w:lvlJc w:val="left"/>
      <w:pPr>
        <w:tabs>
          <w:tab w:val="num" w:pos="2880"/>
        </w:tabs>
        <w:ind w:left="2880" w:hanging="360"/>
      </w:pPr>
      <w:rPr>
        <w:rFonts w:ascii="Wingdings 2" w:hAnsi="Wingdings 2" w:hint="default"/>
      </w:rPr>
    </w:lvl>
    <w:lvl w:ilvl="4" w:tplc="812A98D6" w:tentative="1">
      <w:start w:val="1"/>
      <w:numFmt w:val="bullet"/>
      <w:lvlText w:val=""/>
      <w:lvlJc w:val="left"/>
      <w:pPr>
        <w:tabs>
          <w:tab w:val="num" w:pos="3600"/>
        </w:tabs>
        <w:ind w:left="3600" w:hanging="360"/>
      </w:pPr>
      <w:rPr>
        <w:rFonts w:ascii="Wingdings 2" w:hAnsi="Wingdings 2" w:hint="default"/>
      </w:rPr>
    </w:lvl>
    <w:lvl w:ilvl="5" w:tplc="CB7860D2" w:tentative="1">
      <w:start w:val="1"/>
      <w:numFmt w:val="bullet"/>
      <w:lvlText w:val=""/>
      <w:lvlJc w:val="left"/>
      <w:pPr>
        <w:tabs>
          <w:tab w:val="num" w:pos="4320"/>
        </w:tabs>
        <w:ind w:left="4320" w:hanging="360"/>
      </w:pPr>
      <w:rPr>
        <w:rFonts w:ascii="Wingdings 2" w:hAnsi="Wingdings 2" w:hint="default"/>
      </w:rPr>
    </w:lvl>
    <w:lvl w:ilvl="6" w:tplc="EAE4D008" w:tentative="1">
      <w:start w:val="1"/>
      <w:numFmt w:val="bullet"/>
      <w:lvlText w:val=""/>
      <w:lvlJc w:val="left"/>
      <w:pPr>
        <w:tabs>
          <w:tab w:val="num" w:pos="5040"/>
        </w:tabs>
        <w:ind w:left="5040" w:hanging="360"/>
      </w:pPr>
      <w:rPr>
        <w:rFonts w:ascii="Wingdings 2" w:hAnsi="Wingdings 2" w:hint="default"/>
      </w:rPr>
    </w:lvl>
    <w:lvl w:ilvl="7" w:tplc="3C0E5150" w:tentative="1">
      <w:start w:val="1"/>
      <w:numFmt w:val="bullet"/>
      <w:lvlText w:val=""/>
      <w:lvlJc w:val="left"/>
      <w:pPr>
        <w:tabs>
          <w:tab w:val="num" w:pos="5760"/>
        </w:tabs>
        <w:ind w:left="5760" w:hanging="360"/>
      </w:pPr>
      <w:rPr>
        <w:rFonts w:ascii="Wingdings 2" w:hAnsi="Wingdings 2" w:hint="default"/>
      </w:rPr>
    </w:lvl>
    <w:lvl w:ilvl="8" w:tplc="E578AE1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22F7B79"/>
    <w:multiLevelType w:val="hybridMultilevel"/>
    <w:tmpl w:val="4B183FFE"/>
    <w:lvl w:ilvl="0" w:tplc="8556A036">
      <w:start w:val="1"/>
      <w:numFmt w:val="bullet"/>
      <w:lvlText w:val=""/>
      <w:lvlJc w:val="left"/>
      <w:pPr>
        <w:tabs>
          <w:tab w:val="num" w:pos="720"/>
        </w:tabs>
        <w:ind w:left="720" w:hanging="360"/>
      </w:pPr>
      <w:rPr>
        <w:rFonts w:ascii="Wingdings 2" w:hAnsi="Wingdings 2" w:hint="default"/>
      </w:rPr>
    </w:lvl>
    <w:lvl w:ilvl="1" w:tplc="ADCA88F0" w:tentative="1">
      <w:start w:val="1"/>
      <w:numFmt w:val="bullet"/>
      <w:lvlText w:val=""/>
      <w:lvlJc w:val="left"/>
      <w:pPr>
        <w:tabs>
          <w:tab w:val="num" w:pos="1440"/>
        </w:tabs>
        <w:ind w:left="1440" w:hanging="360"/>
      </w:pPr>
      <w:rPr>
        <w:rFonts w:ascii="Wingdings 2" w:hAnsi="Wingdings 2" w:hint="default"/>
      </w:rPr>
    </w:lvl>
    <w:lvl w:ilvl="2" w:tplc="023E7A3E" w:tentative="1">
      <w:start w:val="1"/>
      <w:numFmt w:val="bullet"/>
      <w:lvlText w:val=""/>
      <w:lvlJc w:val="left"/>
      <w:pPr>
        <w:tabs>
          <w:tab w:val="num" w:pos="2160"/>
        </w:tabs>
        <w:ind w:left="2160" w:hanging="360"/>
      </w:pPr>
      <w:rPr>
        <w:rFonts w:ascii="Wingdings 2" w:hAnsi="Wingdings 2" w:hint="default"/>
      </w:rPr>
    </w:lvl>
    <w:lvl w:ilvl="3" w:tplc="252C76C8" w:tentative="1">
      <w:start w:val="1"/>
      <w:numFmt w:val="bullet"/>
      <w:lvlText w:val=""/>
      <w:lvlJc w:val="left"/>
      <w:pPr>
        <w:tabs>
          <w:tab w:val="num" w:pos="2880"/>
        </w:tabs>
        <w:ind w:left="2880" w:hanging="360"/>
      </w:pPr>
      <w:rPr>
        <w:rFonts w:ascii="Wingdings 2" w:hAnsi="Wingdings 2" w:hint="default"/>
      </w:rPr>
    </w:lvl>
    <w:lvl w:ilvl="4" w:tplc="52D0685E" w:tentative="1">
      <w:start w:val="1"/>
      <w:numFmt w:val="bullet"/>
      <w:lvlText w:val=""/>
      <w:lvlJc w:val="left"/>
      <w:pPr>
        <w:tabs>
          <w:tab w:val="num" w:pos="3600"/>
        </w:tabs>
        <w:ind w:left="3600" w:hanging="360"/>
      </w:pPr>
      <w:rPr>
        <w:rFonts w:ascii="Wingdings 2" w:hAnsi="Wingdings 2" w:hint="default"/>
      </w:rPr>
    </w:lvl>
    <w:lvl w:ilvl="5" w:tplc="4D948082" w:tentative="1">
      <w:start w:val="1"/>
      <w:numFmt w:val="bullet"/>
      <w:lvlText w:val=""/>
      <w:lvlJc w:val="left"/>
      <w:pPr>
        <w:tabs>
          <w:tab w:val="num" w:pos="4320"/>
        </w:tabs>
        <w:ind w:left="4320" w:hanging="360"/>
      </w:pPr>
      <w:rPr>
        <w:rFonts w:ascii="Wingdings 2" w:hAnsi="Wingdings 2" w:hint="default"/>
      </w:rPr>
    </w:lvl>
    <w:lvl w:ilvl="6" w:tplc="6798CA3C" w:tentative="1">
      <w:start w:val="1"/>
      <w:numFmt w:val="bullet"/>
      <w:lvlText w:val=""/>
      <w:lvlJc w:val="left"/>
      <w:pPr>
        <w:tabs>
          <w:tab w:val="num" w:pos="5040"/>
        </w:tabs>
        <w:ind w:left="5040" w:hanging="360"/>
      </w:pPr>
      <w:rPr>
        <w:rFonts w:ascii="Wingdings 2" w:hAnsi="Wingdings 2" w:hint="default"/>
      </w:rPr>
    </w:lvl>
    <w:lvl w:ilvl="7" w:tplc="143A5146" w:tentative="1">
      <w:start w:val="1"/>
      <w:numFmt w:val="bullet"/>
      <w:lvlText w:val=""/>
      <w:lvlJc w:val="left"/>
      <w:pPr>
        <w:tabs>
          <w:tab w:val="num" w:pos="5760"/>
        </w:tabs>
        <w:ind w:left="5760" w:hanging="360"/>
      </w:pPr>
      <w:rPr>
        <w:rFonts w:ascii="Wingdings 2" w:hAnsi="Wingdings 2" w:hint="default"/>
      </w:rPr>
    </w:lvl>
    <w:lvl w:ilvl="8" w:tplc="79A0894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6667581E"/>
    <w:multiLevelType w:val="hybridMultilevel"/>
    <w:tmpl w:val="665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0DEE"/>
    <w:rsid w:val="00000A85"/>
    <w:rsid w:val="000D6C38"/>
    <w:rsid w:val="000D767F"/>
    <w:rsid w:val="00134130"/>
    <w:rsid w:val="00187056"/>
    <w:rsid w:val="001A5E45"/>
    <w:rsid w:val="001B7A26"/>
    <w:rsid w:val="001D1CE3"/>
    <w:rsid w:val="00200784"/>
    <w:rsid w:val="00251585"/>
    <w:rsid w:val="00262627"/>
    <w:rsid w:val="00335F53"/>
    <w:rsid w:val="003E408A"/>
    <w:rsid w:val="0041770E"/>
    <w:rsid w:val="004641E8"/>
    <w:rsid w:val="004B0121"/>
    <w:rsid w:val="004C576E"/>
    <w:rsid w:val="005076F2"/>
    <w:rsid w:val="005B305E"/>
    <w:rsid w:val="005C2996"/>
    <w:rsid w:val="005F2E5D"/>
    <w:rsid w:val="00615ADD"/>
    <w:rsid w:val="00621A5E"/>
    <w:rsid w:val="006C5747"/>
    <w:rsid w:val="006F12AA"/>
    <w:rsid w:val="006F5FFA"/>
    <w:rsid w:val="007209B8"/>
    <w:rsid w:val="00733376"/>
    <w:rsid w:val="00763620"/>
    <w:rsid w:val="007651B9"/>
    <w:rsid w:val="007E0825"/>
    <w:rsid w:val="00825F98"/>
    <w:rsid w:val="008368FA"/>
    <w:rsid w:val="008479EC"/>
    <w:rsid w:val="008506CF"/>
    <w:rsid w:val="008874B3"/>
    <w:rsid w:val="008A37DA"/>
    <w:rsid w:val="008A45B0"/>
    <w:rsid w:val="008A5DC8"/>
    <w:rsid w:val="00935CE2"/>
    <w:rsid w:val="00994B9E"/>
    <w:rsid w:val="009A60EB"/>
    <w:rsid w:val="009F7D71"/>
    <w:rsid w:val="00A22EB4"/>
    <w:rsid w:val="00A63166"/>
    <w:rsid w:val="00A83313"/>
    <w:rsid w:val="00A972EA"/>
    <w:rsid w:val="00AC5F19"/>
    <w:rsid w:val="00AD4BE3"/>
    <w:rsid w:val="00B37FC7"/>
    <w:rsid w:val="00B40412"/>
    <w:rsid w:val="00BE4F3C"/>
    <w:rsid w:val="00C31D28"/>
    <w:rsid w:val="00C4056C"/>
    <w:rsid w:val="00C46935"/>
    <w:rsid w:val="00C93941"/>
    <w:rsid w:val="00CA36DC"/>
    <w:rsid w:val="00CC4756"/>
    <w:rsid w:val="00CD64A2"/>
    <w:rsid w:val="00CF0A52"/>
    <w:rsid w:val="00D32DCC"/>
    <w:rsid w:val="00D32F4C"/>
    <w:rsid w:val="00DA72A8"/>
    <w:rsid w:val="00E30420"/>
    <w:rsid w:val="00E66B69"/>
    <w:rsid w:val="00E70DEE"/>
    <w:rsid w:val="00EA7FB2"/>
    <w:rsid w:val="00ED11C0"/>
    <w:rsid w:val="00EE49E3"/>
    <w:rsid w:val="00F009DF"/>
    <w:rsid w:val="00F11A72"/>
    <w:rsid w:val="00F2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7173"/>
  <w15:docId w15:val="{CA3CF20B-AF4A-4C70-B856-54C95745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69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DEE"/>
    <w:rPr>
      <w:color w:val="808080"/>
    </w:rPr>
  </w:style>
  <w:style w:type="paragraph" w:styleId="Header">
    <w:name w:val="header"/>
    <w:basedOn w:val="Normal"/>
    <w:link w:val="HeaderChar"/>
    <w:uiPriority w:val="99"/>
    <w:unhideWhenUsed/>
    <w:rsid w:val="005C2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996"/>
  </w:style>
  <w:style w:type="paragraph" w:styleId="Footer">
    <w:name w:val="footer"/>
    <w:basedOn w:val="Normal"/>
    <w:link w:val="FooterChar"/>
    <w:uiPriority w:val="99"/>
    <w:unhideWhenUsed/>
    <w:rsid w:val="005C2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996"/>
  </w:style>
  <w:style w:type="paragraph" w:styleId="ListParagraph">
    <w:name w:val="List Paragraph"/>
    <w:basedOn w:val="Normal"/>
    <w:uiPriority w:val="34"/>
    <w:qFormat/>
    <w:rsid w:val="004641E8"/>
    <w:pPr>
      <w:ind w:left="720"/>
      <w:contextualSpacing/>
    </w:pPr>
  </w:style>
  <w:style w:type="character" w:customStyle="1" w:styleId="Heading1Char">
    <w:name w:val="Heading 1 Char"/>
    <w:basedOn w:val="DefaultParagraphFont"/>
    <w:link w:val="Heading1"/>
    <w:uiPriority w:val="9"/>
    <w:rsid w:val="00C4693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46006">
      <w:bodyDiv w:val="1"/>
      <w:marLeft w:val="0"/>
      <w:marRight w:val="0"/>
      <w:marTop w:val="0"/>
      <w:marBottom w:val="0"/>
      <w:divBdr>
        <w:top w:val="none" w:sz="0" w:space="0" w:color="auto"/>
        <w:left w:val="none" w:sz="0" w:space="0" w:color="auto"/>
        <w:bottom w:val="none" w:sz="0" w:space="0" w:color="auto"/>
        <w:right w:val="none" w:sz="0" w:space="0" w:color="auto"/>
      </w:divBdr>
      <w:divsChild>
        <w:div w:id="1696492799">
          <w:marLeft w:val="475"/>
          <w:marRight w:val="0"/>
          <w:marTop w:val="86"/>
          <w:marBottom w:val="120"/>
          <w:divBdr>
            <w:top w:val="none" w:sz="0" w:space="0" w:color="auto"/>
            <w:left w:val="none" w:sz="0" w:space="0" w:color="auto"/>
            <w:bottom w:val="none" w:sz="0" w:space="0" w:color="auto"/>
            <w:right w:val="none" w:sz="0" w:space="0" w:color="auto"/>
          </w:divBdr>
        </w:div>
      </w:divsChild>
    </w:div>
    <w:div w:id="649791012">
      <w:bodyDiv w:val="1"/>
      <w:marLeft w:val="0"/>
      <w:marRight w:val="0"/>
      <w:marTop w:val="0"/>
      <w:marBottom w:val="0"/>
      <w:divBdr>
        <w:top w:val="none" w:sz="0" w:space="0" w:color="auto"/>
        <w:left w:val="none" w:sz="0" w:space="0" w:color="auto"/>
        <w:bottom w:val="none" w:sz="0" w:space="0" w:color="auto"/>
        <w:right w:val="none" w:sz="0" w:space="0" w:color="auto"/>
      </w:divBdr>
      <w:divsChild>
        <w:div w:id="987244965">
          <w:marLeft w:val="475"/>
          <w:marRight w:val="0"/>
          <w:marTop w:val="86"/>
          <w:marBottom w:val="120"/>
          <w:divBdr>
            <w:top w:val="none" w:sz="0" w:space="0" w:color="auto"/>
            <w:left w:val="none" w:sz="0" w:space="0" w:color="auto"/>
            <w:bottom w:val="none" w:sz="0" w:space="0" w:color="auto"/>
            <w:right w:val="none" w:sz="0" w:space="0" w:color="auto"/>
          </w:divBdr>
        </w:div>
      </w:divsChild>
    </w:div>
    <w:div w:id="804466601">
      <w:bodyDiv w:val="1"/>
      <w:marLeft w:val="0"/>
      <w:marRight w:val="0"/>
      <w:marTop w:val="0"/>
      <w:marBottom w:val="0"/>
      <w:divBdr>
        <w:top w:val="none" w:sz="0" w:space="0" w:color="auto"/>
        <w:left w:val="none" w:sz="0" w:space="0" w:color="auto"/>
        <w:bottom w:val="none" w:sz="0" w:space="0" w:color="auto"/>
        <w:right w:val="none" w:sz="0" w:space="0" w:color="auto"/>
      </w:divBdr>
    </w:div>
    <w:div w:id="1797793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4835</TotalTime>
  <Pages>2</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Trotter</dc:creator>
  <cp:keywords/>
  <dc:description/>
  <cp:lastModifiedBy>Tony Trotter</cp:lastModifiedBy>
  <cp:revision>1</cp:revision>
  <dcterms:created xsi:type="dcterms:W3CDTF">2021-11-17T01:40:00Z</dcterms:created>
  <dcterms:modified xsi:type="dcterms:W3CDTF">2021-12-15T19:41:00Z</dcterms:modified>
</cp:coreProperties>
</file>